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FF1" w:rsidRPr="00921482" w:rsidRDefault="002F5FF1" w:rsidP="002F5FF1">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2F5FF1" w:rsidRPr="005A6EEA" w:rsidTr="00A21EF6">
        <w:trPr>
          <w:trHeight w:val="348"/>
        </w:trPr>
        <w:tc>
          <w:tcPr>
            <w:tcW w:w="9540" w:type="dxa"/>
            <w:shd w:val="clear" w:color="auto" w:fill="252593"/>
            <w:vAlign w:val="center"/>
          </w:tcPr>
          <w:p w:rsidR="002F5FF1" w:rsidRPr="00C24960" w:rsidRDefault="002F5FF1" w:rsidP="00A21EF6">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Pr>
                <w:bCs/>
                <w:sz w:val="24"/>
                <w:u w:val="single"/>
                <w:lang w:val="fr-FR"/>
              </w:rPr>
              <w:fldChar w:fldCharType="begin">
                <w:ffData>
                  <w:name w:val=""/>
                  <w:enabled/>
                  <w:calcOnExit w:val="0"/>
                  <w:textInput/>
                </w:ffData>
              </w:fldChar>
            </w:r>
            <w:r>
              <w:rPr>
                <w:bCs/>
                <w:sz w:val="24"/>
                <w:u w:val="single"/>
                <w:lang w:val="fr-FR"/>
              </w:rPr>
              <w:instrText xml:space="preserve"> FORMTEXT </w:instrText>
            </w:r>
            <w:r>
              <w:rPr>
                <w:bCs/>
                <w:sz w:val="24"/>
                <w:u w:val="single"/>
                <w:lang w:val="fr-FR"/>
              </w:rPr>
            </w:r>
            <w:r>
              <w:rPr>
                <w:bCs/>
                <w:sz w:val="24"/>
                <w:u w:val="single"/>
                <w:lang w:val="fr-FR"/>
              </w:rPr>
              <w:fldChar w:fldCharType="separate"/>
            </w:r>
            <w:bookmarkStart w:id="3" w:name="_GoBack"/>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r>
              <w:rPr>
                <w:bCs/>
                <w:noProof/>
                <w:sz w:val="24"/>
                <w:u w:val="single"/>
                <w:lang w:val="fr-FR"/>
              </w:rPr>
              <w:t> </w:t>
            </w:r>
            <w:bookmarkEnd w:id="3"/>
            <w:r>
              <w:rPr>
                <w:bCs/>
                <w:sz w:val="24"/>
                <w:u w:val="single"/>
                <w:lang w:val="fr-FR"/>
              </w:rPr>
              <w:fldChar w:fldCharType="end"/>
            </w:r>
            <w:r w:rsidRPr="00C24960">
              <w:rPr>
                <w:rStyle w:val="FootnoteReference"/>
                <w:bCs/>
                <w:sz w:val="24"/>
                <w:lang w:val="fr-FR"/>
              </w:rPr>
              <w:footnoteReference w:id="1"/>
            </w:r>
          </w:p>
        </w:tc>
      </w:tr>
      <w:tr w:rsidR="002F5FF1" w:rsidRPr="005A6EEA" w:rsidTr="00A21EF6">
        <w:trPr>
          <w:trHeight w:val="1371"/>
        </w:trPr>
        <w:tc>
          <w:tcPr>
            <w:tcW w:w="9540" w:type="dxa"/>
          </w:tcPr>
          <w:p w:rsidR="002F5FF1" w:rsidRPr="008E1950" w:rsidRDefault="002F5FF1" w:rsidP="00A21EF6">
            <w:pPr>
              <w:rPr>
                <w:rFonts w:eastAsia="SimSun" w:cs="Times New Roman"/>
                <w:b/>
                <w:bCs/>
                <w:sz w:val="28"/>
                <w:szCs w:val="28"/>
                <w:lang w:val="fr-FR"/>
              </w:rPr>
            </w:pPr>
          </w:p>
          <w:p w:rsidR="002F5FF1" w:rsidRPr="00921482" w:rsidRDefault="002F5FF1" w:rsidP="00A21EF6">
            <w:pPr>
              <w:pStyle w:val="LicenseNumber"/>
              <w:spacing w:before="120" w:after="120"/>
              <w:rPr>
                <w:lang w:val="fr-FR"/>
              </w:rPr>
            </w:pPr>
            <w:r w:rsidRPr="005A6EEA">
              <w:rPr>
                <w:sz w:val="24"/>
                <w:lang w:val="fr-FR"/>
              </w:rPr>
              <w:t>Licences cœur :</w:t>
            </w:r>
            <w:r w:rsidRPr="00921482">
              <w:rPr>
                <w:sz w:val="24"/>
                <w:szCs w:val="24"/>
                <w:lang w:val="fr-FR"/>
              </w:rPr>
              <w:t xml:space="preserve"> </w:t>
            </w:r>
            <w:r>
              <w:rPr>
                <w:rFonts w:cs="Arial"/>
                <w:b w:val="0"/>
                <w:sz w:val="24"/>
                <w:szCs w:val="24"/>
                <w:u w:val="single"/>
              </w:rPr>
              <w:fldChar w:fldCharType="begin">
                <w:ffData>
                  <w:name w:val=""/>
                  <w:enabled/>
                  <w:calcOnExit w:val="0"/>
                  <w:textInput/>
                </w:ffData>
              </w:fldChar>
            </w:r>
            <w:r w:rsidRPr="00842DE6">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A6EEA">
              <w:rPr>
                <w:rStyle w:val="FootnoteReference"/>
                <w:rFonts w:cs="Arial"/>
                <w:b w:val="0"/>
                <w:sz w:val="24"/>
                <w:szCs w:val="24"/>
              </w:rPr>
              <w:footnoteReference w:id="2"/>
            </w:r>
          </w:p>
          <w:p w:rsidR="002F5FF1" w:rsidRPr="00921482" w:rsidRDefault="002F5FF1" w:rsidP="00A21EF6">
            <w:pPr>
              <w:pStyle w:val="LicenseNumber"/>
              <w:rPr>
                <w:lang w:val="fr-FR"/>
              </w:rPr>
            </w:pPr>
            <w:r w:rsidRPr="005A6EEA">
              <w:rPr>
                <w:sz w:val="24"/>
                <w:lang w:val="fr-FR"/>
              </w:rPr>
              <w:t>Licences Serveur :</w:t>
            </w:r>
            <w:r w:rsidRPr="00921482">
              <w:rPr>
                <w:lang w:val="fr-FR"/>
              </w:rPr>
              <w:t xml:space="preserve"> </w:t>
            </w:r>
            <w:r>
              <w:rPr>
                <w:rFonts w:cs="Arial"/>
                <w:b w:val="0"/>
                <w:sz w:val="24"/>
                <w:szCs w:val="24"/>
                <w:u w:val="single"/>
              </w:rPr>
              <w:fldChar w:fldCharType="begin">
                <w:ffData>
                  <w:name w:val=""/>
                  <w:enabled/>
                  <w:calcOnExit w:val="0"/>
                  <w:textInput/>
                </w:ffData>
              </w:fldChar>
            </w:r>
            <w:r w:rsidRPr="00842DE6">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A6EEA">
              <w:rPr>
                <w:rStyle w:val="FootnoteReference"/>
                <w:rFonts w:cs="Arial"/>
                <w:b w:val="0"/>
                <w:sz w:val="24"/>
                <w:szCs w:val="24"/>
              </w:rPr>
              <w:footnoteReference w:id="3"/>
            </w:r>
          </w:p>
          <w:p w:rsidR="002F5FF1" w:rsidRPr="00921482" w:rsidRDefault="002F5FF1" w:rsidP="00A21EF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Pr>
                <w:rFonts w:cs="Arial"/>
                <w:b w:val="0"/>
                <w:sz w:val="24"/>
                <w:szCs w:val="24"/>
                <w:u w:val="single"/>
              </w:rPr>
              <w:fldChar w:fldCharType="begin">
                <w:ffData>
                  <w:name w:val=""/>
                  <w:enabled/>
                  <w:calcOnExit w:val="0"/>
                  <w:textInput/>
                </w:ffData>
              </w:fldChar>
            </w:r>
            <w:r w:rsidRPr="00842DE6">
              <w:rPr>
                <w:rFonts w:cs="Arial"/>
                <w:b w:val="0"/>
                <w:sz w:val="24"/>
                <w:szCs w:val="24"/>
                <w:u w:val="single"/>
                <w:lang w:val="fr-FR"/>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A6EEA">
              <w:rPr>
                <w:rStyle w:val="FootnoteReference"/>
                <w:rFonts w:cs="Arial"/>
                <w:b w:val="0"/>
                <w:sz w:val="24"/>
                <w:szCs w:val="24"/>
              </w:rPr>
              <w:footnoteReference w:id="4"/>
            </w:r>
          </w:p>
          <w:p w:rsidR="002F5FF1" w:rsidRPr="005A6EEA" w:rsidRDefault="002F5FF1" w:rsidP="00A21EF6">
            <w:pPr>
              <w:pStyle w:val="LicenseNumber"/>
              <w:spacing w:before="120" w:after="120"/>
            </w:pPr>
            <w:r w:rsidRPr="005A6EEA">
              <w:rPr>
                <w:sz w:val="24"/>
                <w:szCs w:val="24"/>
                <w:lang w:val="fr-FR"/>
              </w:rPr>
              <w:t>Licences d’accès client Dispositif :</w:t>
            </w:r>
            <w:r w:rsidRPr="005A6EEA">
              <w:rPr>
                <w:sz w:val="24"/>
                <w:szCs w:val="24"/>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5A6EEA">
              <w:rPr>
                <w:rStyle w:val="FootnoteReference"/>
                <w:rFonts w:cs="Arial"/>
                <w:b w:val="0"/>
                <w:sz w:val="24"/>
                <w:szCs w:val="24"/>
              </w:rPr>
              <w:footnoteReference w:id="5"/>
            </w:r>
          </w:p>
          <w:p w:rsidR="002F5FF1" w:rsidRPr="005A6EEA" w:rsidRDefault="002F5FF1" w:rsidP="00A21EF6">
            <w:pPr>
              <w:rPr>
                <w:rFonts w:eastAsia="SimSun" w:cs="Times New Roman"/>
                <w:b/>
                <w:bCs/>
                <w:sz w:val="28"/>
                <w:szCs w:val="28"/>
              </w:rPr>
            </w:pPr>
          </w:p>
        </w:tc>
      </w:tr>
      <w:tr w:rsidR="002F5FF1" w:rsidRPr="000061AF" w:rsidTr="00A21EF6">
        <w:trPr>
          <w:trHeight w:val="249"/>
        </w:trPr>
        <w:tc>
          <w:tcPr>
            <w:tcW w:w="9540" w:type="dxa"/>
            <w:shd w:val="clear" w:color="auto" w:fill="000080"/>
            <w:vAlign w:val="center"/>
          </w:tcPr>
          <w:p w:rsidR="002F5FF1" w:rsidRPr="00921482" w:rsidRDefault="002F5FF1" w:rsidP="00A21EF6">
            <w:pPr>
              <w:pStyle w:val="Heading2"/>
              <w:numPr>
                <w:ilvl w:val="0"/>
                <w:numId w:val="0"/>
              </w:numPr>
              <w:rPr>
                <w:b w:val="0"/>
                <w:bCs w:val="0"/>
                <w:sz w:val="12"/>
                <w:szCs w:val="12"/>
                <w:lang w:val="fr-FR"/>
              </w:rPr>
            </w:pPr>
            <w:r w:rsidRPr="005A6EEA">
              <w:rPr>
                <w:lang w:val="fr-FR"/>
              </w:rPr>
              <w:t>CONTRAT DE LICENCE UTILISATEUR FINAL</w:t>
            </w:r>
          </w:p>
        </w:tc>
      </w:tr>
    </w:tbl>
    <w:p w:rsidR="002F5FF1" w:rsidRPr="004946E9" w:rsidRDefault="002F5FF1" w:rsidP="002F5FF1">
      <w:pPr>
        <w:widowControl w:val="0"/>
        <w:rPr>
          <w:spacing w:val="-1"/>
        </w:rPr>
      </w:pPr>
      <w:r w:rsidRPr="004946E9">
        <w:rPr>
          <w:spacing w:val="-1"/>
          <w:sz w:val="20"/>
          <w:lang w:val="fr-FR"/>
        </w:rPr>
        <w:t>Les présents termes du contrat de licence constituent un contrat entre vous et le concédant de licence du logiciel d’application ou de la suite d’applications auprès duquel vous avez acquis le logiciel Microsoft (le</w:t>
      </w:r>
      <w:r>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rsidR="002F5FF1" w:rsidRPr="005A6EEA" w:rsidRDefault="002F5FF1" w:rsidP="002F5FF1">
      <w:pPr>
        <w:pStyle w:val="Bullet2"/>
        <w:widowControl w:val="0"/>
        <w:tabs>
          <w:tab w:val="clear" w:pos="720"/>
          <w:tab w:val="num" w:pos="360"/>
        </w:tabs>
        <w:ind w:left="360" w:hanging="360"/>
      </w:pPr>
      <w:r w:rsidRPr="005A6EEA">
        <w:rPr>
          <w:sz w:val="20"/>
          <w:lang w:val="fr-FR"/>
        </w:rPr>
        <w:t>les mises à jour,</w:t>
      </w:r>
    </w:p>
    <w:p w:rsidR="002F5FF1" w:rsidRPr="005A6EEA" w:rsidRDefault="002F5FF1" w:rsidP="002F5FF1">
      <w:pPr>
        <w:pStyle w:val="Bullet2"/>
        <w:widowControl w:val="0"/>
        <w:tabs>
          <w:tab w:val="clear" w:pos="720"/>
          <w:tab w:val="num" w:pos="360"/>
        </w:tabs>
        <w:ind w:left="360" w:hanging="360"/>
      </w:pPr>
      <w:r w:rsidRPr="005A6EEA">
        <w:rPr>
          <w:sz w:val="20"/>
          <w:lang w:val="fr-FR"/>
        </w:rPr>
        <w:t>les suppléments, et</w:t>
      </w:r>
    </w:p>
    <w:p w:rsidR="002F5FF1" w:rsidRPr="005A6EEA" w:rsidRDefault="002F5FF1" w:rsidP="002F5FF1">
      <w:pPr>
        <w:pStyle w:val="Bullet2"/>
        <w:widowControl w:val="0"/>
        <w:tabs>
          <w:tab w:val="clear" w:pos="720"/>
          <w:tab w:val="num" w:pos="360"/>
        </w:tabs>
        <w:ind w:left="360" w:hanging="360"/>
      </w:pPr>
      <w:r w:rsidRPr="005A6EEA">
        <w:rPr>
          <w:sz w:val="20"/>
          <w:lang w:val="fr-FR"/>
        </w:rPr>
        <w:t>les services Internet</w:t>
      </w:r>
    </w:p>
    <w:p w:rsidR="002F5FF1" w:rsidRPr="00921482" w:rsidRDefault="002F5FF1" w:rsidP="002F5FF1">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rsidR="002F5FF1" w:rsidRPr="00921482" w:rsidRDefault="002F5FF1" w:rsidP="002F5FF1">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Pr>
          <w:sz w:val="20"/>
          <w:lang w:val="fr-FR"/>
        </w:rPr>
        <w:t> </w:t>
      </w:r>
      <w:r w:rsidRPr="005A6EEA">
        <w:rPr>
          <w:sz w:val="20"/>
          <w:lang w:val="fr-FR"/>
        </w:rPr>
        <w:t>REMBOURSEMENT OU UN AVOIR.</w:t>
      </w:r>
      <w:r w:rsidRPr="00921482">
        <w:rPr>
          <w:lang w:val="fr-FR"/>
        </w:rPr>
        <w:t xml:space="preserve"> </w:t>
      </w:r>
    </w:p>
    <w:p w:rsidR="002F5FF1" w:rsidRPr="00921482" w:rsidRDefault="002F5FF1" w:rsidP="002F5FF1">
      <w:pPr>
        <w:pStyle w:val="Preamble"/>
        <w:rPr>
          <w:lang w:val="fr-FR"/>
        </w:rPr>
      </w:pPr>
      <w:r w:rsidRPr="005A6EEA">
        <w:rPr>
          <w:rFonts w:eastAsia="SimSun"/>
          <w:bCs w:val="0"/>
          <w:sz w:val="20"/>
          <w:szCs w:val="20"/>
          <w:lang w:val="fr-FR"/>
        </w:rPr>
        <w:t>Le présent contrat prévaut sur tout contrat électronique pouvant être contenu dans le</w:t>
      </w:r>
      <w:r>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F5FF1" w:rsidRPr="000061AF" w:rsidTr="00A21EF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F5FF1" w:rsidRPr="00921482" w:rsidRDefault="002F5FF1" w:rsidP="00A21EF6">
            <w:pPr>
              <w:ind w:right="-115"/>
              <w:rPr>
                <w:lang w:val="fr-FR"/>
              </w:rPr>
            </w:pPr>
          </w:p>
          <w:p w:rsidR="002F5FF1" w:rsidRPr="000061AF" w:rsidRDefault="002F5FF1" w:rsidP="00A21EF6">
            <w:pPr>
              <w:pStyle w:val="Heading1"/>
              <w:numPr>
                <w:ilvl w:val="0"/>
                <w:numId w:val="0"/>
              </w:numPr>
              <w:tabs>
                <w:tab w:val="num" w:pos="360"/>
              </w:tabs>
              <w:ind w:left="357" w:right="-115" w:hanging="357"/>
              <w:rPr>
                <w:sz w:val="18"/>
                <w:szCs w:val="18"/>
                <w:lang w:val="fr-FR"/>
              </w:rPr>
            </w:pPr>
            <w:r w:rsidRPr="005A6EEA">
              <w:rPr>
                <w:rFonts w:ascii="Times New Roman" w:hAnsi="Times New Roman"/>
                <w:sz w:val="18"/>
                <w:vertAlign w:val="superscript"/>
              </w:rPr>
              <w:fldChar w:fldCharType="begin"/>
            </w:r>
            <w:r w:rsidRPr="000061AF">
              <w:rPr>
                <w:rFonts w:ascii="Times New Roman" w:hAnsi="Times New Roman"/>
                <w:sz w:val="18"/>
                <w:vertAlign w:val="superscript"/>
                <w:lang w:val="fr-FR"/>
              </w:rPr>
              <w:instrText>tc "</w:instrText>
            </w:r>
            <w:r w:rsidRPr="000061AF">
              <w:rPr>
                <w:rFonts w:hAnsi="Times New Roman"/>
                <w:sz w:val="18"/>
                <w:vertAlign w:val="superscript"/>
                <w:lang w:val="fr-FR"/>
              </w:rPr>
              <w:instrText>Microsoft( Application Center 2000" \f C \l 1</w:instrText>
            </w:r>
            <w:r w:rsidRPr="005A6EEA">
              <w:rPr>
                <w:rFonts w:ascii="Times New Roman" w:hAnsi="Times New Roman"/>
                <w:sz w:val="18"/>
                <w:vertAlign w:val="superscript"/>
              </w:rPr>
              <w:fldChar w:fldCharType="end"/>
            </w:r>
            <w:r w:rsidRPr="000061AF">
              <w:rPr>
                <w:lang w:val="fr-FR"/>
              </w:rPr>
              <w:t xml:space="preserve"> </w:t>
            </w:r>
          </w:p>
        </w:tc>
      </w:tr>
    </w:tbl>
    <w:p w:rsidR="002F5FF1" w:rsidRPr="00921482" w:rsidRDefault="002F5FF1" w:rsidP="002F5FF1">
      <w:pPr>
        <w:pStyle w:val="Preamble"/>
        <w:widowControl w:val="0"/>
        <w:rPr>
          <w:lang w:val="fr-FR"/>
        </w:rPr>
      </w:pPr>
      <w:r w:rsidRPr="005A6EEA">
        <w:rPr>
          <w:sz w:val="20"/>
          <w:lang w:val="fr-FR"/>
        </w:rPr>
        <w:t>AVIS IMPORTANT :</w:t>
      </w:r>
      <w:r w:rsidRPr="00921482">
        <w:rPr>
          <w:rFonts w:eastAsia="SimSun"/>
          <w:sz w:val="20"/>
          <w:szCs w:val="20"/>
          <w:lang w:val="fr-FR"/>
        </w:rPr>
        <w:t xml:space="preserve"> </w:t>
      </w:r>
      <w:r w:rsidRPr="005A6EEA">
        <w:rPr>
          <w:sz w:val="20"/>
          <w:lang w:val="fr-FR"/>
        </w:rPr>
        <w:t>MISES À JOUR AUTOMATIQUES DE VERSIONS PRÉCÉDENTES DE SQL</w:t>
      </w:r>
      <w:r>
        <w:rPr>
          <w:sz w:val="20"/>
          <w:lang w:val="fr-FR"/>
        </w:rPr>
        <w:t> </w:t>
      </w:r>
      <w:r w:rsidRPr="005A6EEA">
        <w:rPr>
          <w:sz w:val="20"/>
          <w:lang w:val="fr-FR"/>
        </w:rPr>
        <w:t>SERVER.</w:t>
      </w:r>
      <w:r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Pr>
          <w:b w:val="0"/>
          <w:sz w:val="20"/>
          <w:lang w:val="fr-FR"/>
        </w:rPr>
        <w:t> </w:t>
      </w:r>
      <w:r w:rsidRPr="005A6EEA">
        <w:rPr>
          <w:b w:val="0"/>
          <w:sz w:val="20"/>
          <w:lang w:val="fr-FR"/>
        </w:rPr>
        <w:t>fonctionnalités de ces éditions par ses propres fichiers.</w:t>
      </w:r>
      <w:r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Pr="00921482">
        <w:rPr>
          <w:rFonts w:eastAsia="SimSun"/>
          <w:b w:val="0"/>
          <w:sz w:val="20"/>
          <w:szCs w:val="20"/>
          <w:lang w:val="fr-FR"/>
        </w:rPr>
        <w:t xml:space="preserve"> </w:t>
      </w:r>
      <w:r w:rsidRPr="005A6EEA">
        <w:rPr>
          <w:b w:val="0"/>
          <w:sz w:val="20"/>
          <w:lang w:val="fr-FR"/>
        </w:rPr>
        <w:t>La suppression de ces fichiers peut engendrer des défaillances au niveau du logiciel. Une</w:t>
      </w:r>
      <w:r>
        <w:rPr>
          <w:b w:val="0"/>
          <w:sz w:val="20"/>
          <w:lang w:val="fr-FR"/>
        </w:rPr>
        <w:t> </w:t>
      </w:r>
      <w:r w:rsidRPr="005A6EEA">
        <w:rPr>
          <w:b w:val="0"/>
          <w:sz w:val="20"/>
          <w:lang w:val="fr-FR"/>
        </w:rPr>
        <w:t>fois</w:t>
      </w:r>
      <w:r>
        <w:rPr>
          <w:b w:val="0"/>
          <w:sz w:val="20"/>
          <w:lang w:val="fr-FR"/>
        </w:rPr>
        <w:t> </w:t>
      </w:r>
      <w:r w:rsidRPr="005A6EEA">
        <w:rPr>
          <w:b w:val="0"/>
          <w:sz w:val="20"/>
          <w:lang w:val="fr-FR"/>
        </w:rPr>
        <w:t>supprimés, ils ne pourront peut-être pas être récupérés.</w:t>
      </w:r>
      <w:r w:rsidRPr="00921482">
        <w:rPr>
          <w:lang w:val="fr-FR"/>
        </w:rPr>
        <w:t xml:space="preserve"> </w:t>
      </w:r>
      <w:r w:rsidRPr="005A6EEA">
        <w:rPr>
          <w:b w:val="0"/>
          <w:sz w:val="20"/>
          <w:lang w:val="fr-FR"/>
        </w:rPr>
        <w:t xml:space="preserve">En installant ce logiciel sur un </w:t>
      </w:r>
      <w:r w:rsidRPr="005A6EEA">
        <w:rPr>
          <w:b w:val="0"/>
          <w:sz w:val="20"/>
          <w:lang w:val="fr-FR"/>
        </w:rPr>
        <w:lastRenderedPageBreak/>
        <w:t>serveur</w:t>
      </w:r>
      <w:r>
        <w:rPr>
          <w:b w:val="0"/>
          <w:sz w:val="20"/>
          <w:lang w:val="fr-FR"/>
        </w:rPr>
        <w:t> </w:t>
      </w:r>
      <w:r w:rsidRPr="005A6EEA">
        <w:rPr>
          <w:b w:val="0"/>
          <w:sz w:val="20"/>
          <w:lang w:val="fr-FR"/>
        </w:rPr>
        <w:t>ou</w:t>
      </w:r>
      <w:r>
        <w:rPr>
          <w:b w:val="0"/>
          <w:sz w:val="20"/>
          <w:lang w:val="fr-FR"/>
        </w:rPr>
        <w:t> </w:t>
      </w:r>
      <w:r w:rsidRPr="005A6EEA">
        <w:rPr>
          <w:b w:val="0"/>
          <w:sz w:val="20"/>
          <w:lang w:val="fr-FR"/>
        </w:rPr>
        <w:t>dispositif exécutant lesdites éditions, vous acceptez ces mises à jour dans toutes les éditions</w:t>
      </w:r>
      <w:r>
        <w:rPr>
          <w:b w:val="0"/>
          <w:sz w:val="20"/>
          <w:lang w:val="fr-FR"/>
        </w:rPr>
        <w:t> </w:t>
      </w:r>
      <w:r w:rsidRPr="005A6EEA">
        <w:rPr>
          <w:b w:val="0"/>
          <w:sz w:val="20"/>
          <w:lang w:val="fr-FR"/>
        </w:rPr>
        <w:t>et copies</w:t>
      </w:r>
      <w:r>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Pr="00921482">
        <w:rPr>
          <w:lang w:val="fr-FR"/>
        </w:rPr>
        <w:t xml:space="preserve"> </w:t>
      </w:r>
    </w:p>
    <w:p w:rsidR="002F5FF1" w:rsidRPr="00B621B9" w:rsidRDefault="002F5FF1" w:rsidP="002F5FF1">
      <w:pPr>
        <w:pStyle w:val="PreambleBorderAbove"/>
        <w:widowControl w:val="0"/>
        <w:jc w:val="center"/>
        <w:rPr>
          <w:lang w:val="fr-FR"/>
        </w:rPr>
      </w:pPr>
      <w:r w:rsidRPr="00B621B9">
        <w:rPr>
          <w:sz w:val="20"/>
          <w:lang w:val="fr-FR"/>
        </w:rPr>
        <w:t>***</w:t>
      </w:r>
    </w:p>
    <w:p w:rsidR="002F5FF1" w:rsidRPr="00B621B9" w:rsidRDefault="002F5FF1" w:rsidP="002F5FF1">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rsidR="002F5FF1" w:rsidRPr="00B621B9" w:rsidRDefault="002F5FF1" w:rsidP="002F5FF1">
      <w:pPr>
        <w:pStyle w:val="Heading1"/>
        <w:widowControl w:val="0"/>
        <w:ind w:left="360" w:hanging="360"/>
      </w:pPr>
      <w:r w:rsidRPr="00B621B9">
        <w:rPr>
          <w:sz w:val="20"/>
          <w:lang w:val="fr-FR"/>
        </w:rPr>
        <w:t>PRÉSENTATION.</w:t>
      </w:r>
    </w:p>
    <w:p w:rsidR="002F5FF1" w:rsidRPr="00B621B9" w:rsidRDefault="002F5FF1" w:rsidP="002F5FF1">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rsidR="002F5FF1" w:rsidRPr="00B621B9" w:rsidRDefault="002F5FF1" w:rsidP="002F5FF1">
      <w:pPr>
        <w:pStyle w:val="Bullet3"/>
        <w:widowControl w:val="0"/>
        <w:tabs>
          <w:tab w:val="clear" w:pos="1080"/>
          <w:tab w:val="num" w:pos="1440"/>
        </w:tabs>
        <w:ind w:left="1440"/>
      </w:pPr>
      <w:r w:rsidRPr="00B621B9">
        <w:rPr>
          <w:sz w:val="20"/>
          <w:lang w:val="fr-FR"/>
        </w:rPr>
        <w:t>un logiciel serveur, et</w:t>
      </w:r>
    </w:p>
    <w:p w:rsidR="002F5FF1" w:rsidRPr="00B621B9" w:rsidRDefault="002F5FF1" w:rsidP="002F5FF1">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rsidR="002F5FF1" w:rsidRPr="00B621B9" w:rsidRDefault="002F5FF1" w:rsidP="002F5FF1">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rsidR="002F5FF1" w:rsidRPr="00B621B9" w:rsidRDefault="002F5FF1" w:rsidP="002F5FF1">
      <w:pPr>
        <w:pStyle w:val="Heading2"/>
        <w:widowControl w:val="0"/>
        <w:numPr>
          <w:ilvl w:val="0"/>
          <w:numId w:val="6"/>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rsidR="002F5FF1" w:rsidRPr="00B621B9" w:rsidRDefault="002F5FF1" w:rsidP="002F5FF1">
      <w:pPr>
        <w:pStyle w:val="Heading2"/>
        <w:widowControl w:val="0"/>
        <w:numPr>
          <w:ilvl w:val="0"/>
          <w:numId w:val="6"/>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rsidR="002F5FF1" w:rsidRPr="00B621B9" w:rsidRDefault="002F5FF1" w:rsidP="002F5FF1">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rsidR="002F5FF1" w:rsidRPr="00B621B9" w:rsidRDefault="002F5FF1" w:rsidP="002F5FF1">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 la procédure d’installation dudit logiciel.</w:t>
      </w:r>
      <w:r w:rsidRPr="00B621B9">
        <w:rPr>
          <w:lang w:val="fr-FR"/>
        </w:rPr>
        <w:t xml:space="preserve"> </w:t>
      </w:r>
      <w:r w:rsidRPr="00B621B9">
        <w:rPr>
          <w:sz w:val="20"/>
          <w:lang w:val="fr-FR"/>
        </w:rPr>
        <w:t>Vous pouvez également créer une instance en dupliquant une instance existante.</w:t>
      </w:r>
      <w:r w:rsidRPr="00B621B9">
        <w:rPr>
          <w:lang w:val="fr-FR"/>
        </w:rPr>
        <w:t xml:space="preserve"> </w:t>
      </w:r>
      <w:r w:rsidRPr="00B621B9">
        <w:rPr>
          <w:sz w:val="20"/>
          <w:lang w:val="fr-FR"/>
        </w:rPr>
        <w:t>Dans le présent contrat, les références au logiciel incluent les « instances » du logiciel.</w:t>
      </w:r>
    </w:p>
    <w:p w:rsidR="002F5FF1" w:rsidRPr="00B621B9" w:rsidRDefault="002F5FF1" w:rsidP="002F5FF1">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 s’exécuter ou non) tant qu’elle n’est pas supprimée de la mémoire.</w:t>
      </w:r>
    </w:p>
    <w:p w:rsidR="002F5FF1" w:rsidRPr="00B621B9" w:rsidRDefault="002F5FF1" w:rsidP="002F5FF1">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rsidR="002F5FF1" w:rsidRPr="00B621B9" w:rsidRDefault="002F5FF1" w:rsidP="002F5FF1">
      <w:pPr>
        <w:pStyle w:val="Bullet4"/>
        <w:widowControl w:val="0"/>
        <w:numPr>
          <w:ilvl w:val="0"/>
          <w:numId w:val="11"/>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r w:rsidRPr="00B621B9">
        <w:rPr>
          <w:lang w:val="fr-FR"/>
        </w:rPr>
        <w:t xml:space="preserve"> </w:t>
      </w:r>
    </w:p>
    <w:p w:rsidR="002F5FF1" w:rsidRPr="00B621B9" w:rsidRDefault="002F5FF1" w:rsidP="002F5FF1">
      <w:pPr>
        <w:pStyle w:val="Bullet4"/>
        <w:widowControl w:val="0"/>
        <w:numPr>
          <w:ilvl w:val="0"/>
          <w:numId w:val="11"/>
        </w:numPr>
        <w:ind w:left="1800" w:hanging="360"/>
        <w:rPr>
          <w:lang w:val="fr-FR"/>
        </w:rPr>
      </w:pPr>
      <w:r w:rsidRPr="00B621B9">
        <w:rPr>
          <w:sz w:val="20"/>
          <w:lang w:val="fr-FR"/>
        </w:rPr>
        <w:t>des instances d</w:t>
      </w:r>
      <w:r>
        <w:rPr>
          <w:sz w:val="20"/>
          <w:lang w:val="fr-FR"/>
        </w:rPr>
        <w:t>’</w:t>
      </w:r>
      <w:r w:rsidRPr="00B621B9">
        <w:rPr>
          <w:sz w:val="20"/>
          <w:lang w:val="fr-FR"/>
        </w:rPr>
        <w:t>applications, le cas échéant, configuré pour s’exécuter sur l</w:t>
      </w:r>
      <w:r>
        <w:rPr>
          <w:sz w:val="20"/>
          <w:lang w:val="fr-FR"/>
        </w:rPr>
        <w:t>’</w:t>
      </w:r>
      <w:r w:rsidRPr="00B621B9">
        <w:rPr>
          <w:sz w:val="20"/>
          <w:lang w:val="fr-FR"/>
        </w:rPr>
        <w:t>instance du système d’exploitation ou les parties identifiées ci-dessus.</w:t>
      </w:r>
    </w:p>
    <w:p w:rsidR="002F5FF1" w:rsidRPr="00EB3F27" w:rsidRDefault="002F5FF1" w:rsidP="002F5FF1">
      <w:pPr>
        <w:pStyle w:val="Body3"/>
        <w:widowControl w:val="0"/>
        <w:ind w:left="1440"/>
        <w:rPr>
          <w:lang w:val="fr-FR"/>
        </w:rPr>
      </w:pPr>
      <w:r w:rsidRPr="00EB3F27">
        <w:rPr>
          <w:sz w:val="20"/>
          <w:lang w:val="fr-FR"/>
        </w:rPr>
        <w:t>Le système matériel physique peut être l’un ou l’autre deux éléments suivants, ou à la fois les deux :</w:t>
      </w:r>
    </w:p>
    <w:p w:rsidR="002F5FF1" w:rsidRPr="00B621B9" w:rsidRDefault="002F5FF1" w:rsidP="002F5FF1">
      <w:pPr>
        <w:pStyle w:val="Body3"/>
        <w:widowControl w:val="0"/>
        <w:numPr>
          <w:ilvl w:val="0"/>
          <w:numId w:val="14"/>
        </w:numPr>
        <w:rPr>
          <w:lang w:val="fr-FR"/>
        </w:rPr>
      </w:pPr>
      <w:r w:rsidRPr="00B621B9">
        <w:rPr>
          <w:sz w:val="20"/>
          <w:lang w:val="fr-FR"/>
        </w:rPr>
        <w:t>un environnement de système d’exploitation physique,</w:t>
      </w:r>
    </w:p>
    <w:p w:rsidR="002F5FF1" w:rsidRPr="00B621B9" w:rsidRDefault="002F5FF1" w:rsidP="002F5FF1">
      <w:pPr>
        <w:pStyle w:val="Body3"/>
        <w:widowControl w:val="0"/>
        <w:numPr>
          <w:ilvl w:val="0"/>
          <w:numId w:val="14"/>
        </w:numPr>
        <w:rPr>
          <w:lang w:val="fr-FR"/>
        </w:rPr>
      </w:pPr>
      <w:r w:rsidRPr="00B621B9">
        <w:rPr>
          <w:sz w:val="20"/>
          <w:lang w:val="fr-FR"/>
        </w:rPr>
        <w:t>un ou plusieurs environnements de système d’exploitation virtuels.</w:t>
      </w:r>
    </w:p>
    <w:p w:rsidR="002F5FF1" w:rsidRPr="00EB3F27" w:rsidRDefault="002F5FF1" w:rsidP="002F5FF1">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Pr>
          <w:sz w:val="20"/>
          <w:lang w:val="fr-FR"/>
        </w:rPr>
        <w:t>’</w:t>
      </w:r>
      <w:r w:rsidRPr="00EB3F27">
        <w:rPr>
          <w:sz w:val="20"/>
          <w:lang w:val="fr-FR"/>
        </w:rPr>
        <w:t>instance du système d</w:t>
      </w:r>
      <w:r>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Pr>
          <w:sz w:val="20"/>
          <w:lang w:val="fr-FR"/>
        </w:rPr>
        <w:t>’</w:t>
      </w:r>
      <w:r w:rsidRPr="00EB3F27">
        <w:rPr>
          <w:sz w:val="20"/>
          <w:lang w:val="fr-FR"/>
        </w:rPr>
        <w:t>environnement de système d</w:t>
      </w:r>
      <w:r>
        <w:rPr>
          <w:sz w:val="20"/>
          <w:lang w:val="fr-FR"/>
        </w:rPr>
        <w:t>’</w:t>
      </w:r>
      <w:r w:rsidRPr="00EB3F27">
        <w:rPr>
          <w:sz w:val="20"/>
          <w:lang w:val="fr-FR"/>
        </w:rPr>
        <w:t>exploitation physique.</w:t>
      </w:r>
      <w:r w:rsidRPr="00EB3F27">
        <w:rPr>
          <w:lang w:val="fr-FR"/>
        </w:rPr>
        <w:t xml:space="preserve"> </w:t>
      </w:r>
    </w:p>
    <w:p w:rsidR="002F5FF1" w:rsidRPr="00B621B9" w:rsidRDefault="002F5FF1" w:rsidP="002F5FF1">
      <w:pPr>
        <w:pStyle w:val="Bullet3"/>
        <w:widowControl w:val="0"/>
        <w:numPr>
          <w:ilvl w:val="0"/>
          <w:numId w:val="0"/>
        </w:numPr>
        <w:ind w:left="1440"/>
        <w:rPr>
          <w:lang w:val="fr-FR"/>
        </w:rPr>
      </w:pPr>
      <w:r w:rsidRPr="00B621B9">
        <w:rPr>
          <w:rFonts w:eastAsia="SimSun"/>
          <w:sz w:val="20"/>
          <w:szCs w:val="20"/>
          <w:lang w:val="fr-FR"/>
        </w:rPr>
        <w:t xml:space="preserve">Un environnement de système d’exploitation virtuel est configuré pour s’exécuter sur un système matériel virtuel (ou émulé d’une quelconque autre manière). </w:t>
      </w:r>
    </w:p>
    <w:p w:rsidR="002F5FF1" w:rsidRPr="00B621B9" w:rsidRDefault="002F5FF1" w:rsidP="002F5FF1">
      <w:pPr>
        <w:pStyle w:val="Bullet3"/>
        <w:widowControl w:val="0"/>
        <w:tabs>
          <w:tab w:val="clear" w:pos="1080"/>
          <w:tab w:val="num" w:pos="1440"/>
        </w:tabs>
        <w:ind w:left="1440" w:hanging="360"/>
        <w:rPr>
          <w:lang w:val="fr-FR"/>
        </w:rPr>
      </w:pPr>
      <w:r w:rsidRPr="00B621B9">
        <w:rPr>
          <w:b/>
          <w:sz w:val="20"/>
          <w:lang w:val="fr-FR"/>
        </w:rPr>
        <w:lastRenderedPageBreak/>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rsidR="002F5FF1" w:rsidRPr="00B621B9" w:rsidRDefault="002F5FF1" w:rsidP="002F5FF1">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Pr>
          <w:sz w:val="20"/>
          <w:lang w:val="fr-FR"/>
        </w:rPr>
        <w:t>’</w:t>
      </w:r>
      <w:r w:rsidRPr="00B621B9">
        <w:rPr>
          <w:sz w:val="20"/>
          <w:lang w:val="fr-FR"/>
        </w:rPr>
        <w:t>un processeur physique.</w:t>
      </w:r>
      <w:r w:rsidRPr="00B621B9">
        <w:rPr>
          <w:lang w:val="fr-FR"/>
        </w:rPr>
        <w:t xml:space="preserve"> </w:t>
      </w:r>
      <w:r w:rsidRPr="00B621B9">
        <w:rPr>
          <w:sz w:val="20"/>
          <w:lang w:val="fr-FR"/>
        </w:rPr>
        <w:t>Un processeur physique peut inclure un ou plusieurs cœurs physiques.</w:t>
      </w:r>
    </w:p>
    <w:p w:rsidR="002F5FF1" w:rsidRPr="00B621B9" w:rsidRDefault="002F5FF1" w:rsidP="002F5FF1">
      <w:pPr>
        <w:pStyle w:val="Bullet3"/>
        <w:widowControl w:val="0"/>
        <w:tabs>
          <w:tab w:val="clear" w:pos="1080"/>
          <w:tab w:val="num" w:pos="1440"/>
        </w:tabs>
        <w:ind w:left="1440" w:hanging="360"/>
        <w:rPr>
          <w:lang w:val="fr-FR"/>
        </w:rPr>
      </w:pPr>
      <w:r w:rsidRPr="00B621B9">
        <w:rPr>
          <w:b/>
          <w:sz w:val="20"/>
          <w:lang w:val="fr-FR"/>
        </w:rPr>
        <w:t>Thread matérielle.</w:t>
      </w:r>
      <w:r w:rsidRPr="00B621B9">
        <w:rPr>
          <w:lang w:val="fr-FR"/>
        </w:rPr>
        <w:t xml:space="preserve"> </w:t>
      </w:r>
      <w:r w:rsidRPr="00B621B9">
        <w:rPr>
          <w:sz w:val="20"/>
          <w:lang w:val="fr-FR"/>
        </w:rPr>
        <w:t>Une thread matérielle désigne soit un cœur physique, soit une hyper-thread de processeur physique.</w:t>
      </w:r>
      <w:r w:rsidRPr="00B621B9">
        <w:rPr>
          <w:lang w:val="fr-FR"/>
        </w:rPr>
        <w:t xml:space="preserve"> </w:t>
      </w:r>
    </w:p>
    <w:p w:rsidR="002F5FF1" w:rsidRPr="00EF1A37" w:rsidRDefault="002F5FF1" w:rsidP="002F5FF1">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Pr>
          <w:sz w:val="20"/>
          <w:lang w:val="fr-FR"/>
        </w:rPr>
        <w:t>’</w:t>
      </w:r>
      <w:r w:rsidRPr="00B621B9">
        <w:rPr>
          <w:sz w:val="20"/>
          <w:lang w:val="fr-FR"/>
        </w:rPr>
        <w:t>unité de traitement d</w:t>
      </w:r>
      <w:r>
        <w:rPr>
          <w:sz w:val="20"/>
          <w:lang w:val="fr-FR"/>
        </w:rPr>
        <w:t>’</w:t>
      </w:r>
      <w:r w:rsidRPr="00B621B9">
        <w:rPr>
          <w:sz w:val="20"/>
          <w:lang w:val="fr-FR"/>
        </w:rPr>
        <w:t>un système matériel virtuel (ou émulé d</w:t>
      </w:r>
      <w:r>
        <w:rPr>
          <w:sz w:val="20"/>
          <w:lang w:val="fr-FR"/>
        </w:rPr>
        <w:t>’</w:t>
      </w:r>
      <w:r w:rsidRPr="00B621B9">
        <w:rPr>
          <w:sz w:val="20"/>
          <w:lang w:val="fr-FR"/>
        </w:rPr>
        <w:t>une quelconque autre manière).</w:t>
      </w:r>
      <w:r w:rsidRPr="00B621B9">
        <w:rPr>
          <w:lang w:val="fr-FR"/>
        </w:rPr>
        <w:t xml:space="preserve"> </w:t>
      </w:r>
      <w:r w:rsidRPr="00B621B9">
        <w:rPr>
          <w:sz w:val="20"/>
          <w:lang w:val="fr-FR"/>
        </w:rPr>
        <w:t>Un cœur virtuel est la représentation virtuelle d</w:t>
      </w:r>
      <w:r>
        <w:rPr>
          <w:sz w:val="20"/>
          <w:lang w:val="fr-FR"/>
        </w:rPr>
        <w:t>’</w:t>
      </w:r>
      <w:r w:rsidRPr="00B621B9">
        <w:rPr>
          <w:sz w:val="20"/>
          <w:lang w:val="fr-FR"/>
        </w:rPr>
        <w:t>une ou de plusieurs threads matérielles.</w:t>
      </w:r>
      <w:r w:rsidRPr="00B621B9">
        <w:rPr>
          <w:lang w:val="fr-FR"/>
        </w:rPr>
        <w:t xml:space="preserve"> </w:t>
      </w:r>
      <w:r w:rsidRPr="00B621B9">
        <w:rPr>
          <w:sz w:val="20"/>
          <w:lang w:val="fr-FR"/>
        </w:rPr>
        <w:t>Un OSE virtuel peut exploiter plusieurs cœurs virtuels.</w:t>
      </w:r>
      <w:r w:rsidRPr="00EF1A37">
        <w:rPr>
          <w:lang w:val="fr-FR"/>
        </w:rPr>
        <w:t xml:space="preserve"> </w:t>
      </w:r>
    </w:p>
    <w:p w:rsidR="002F5FF1" w:rsidRPr="00B621B9" w:rsidRDefault="002F5FF1" w:rsidP="002F5FF1">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 serveur, un dispositif ou un utilisateur comme indiqué ci-après.</w:t>
      </w:r>
    </w:p>
    <w:p w:rsidR="002F5FF1" w:rsidRPr="00B621B9" w:rsidRDefault="002F5FF1" w:rsidP="002F5FF1">
      <w:pPr>
        <w:pStyle w:val="Bullet3"/>
        <w:tabs>
          <w:tab w:val="clear" w:pos="1080"/>
          <w:tab w:val="num" w:pos="1440"/>
        </w:tabs>
        <w:ind w:left="1440" w:hanging="360"/>
        <w:rPr>
          <w:lang w:val="fr-FR"/>
        </w:rPr>
      </w:pPr>
      <w:r w:rsidRPr="00B621B9">
        <w:rPr>
          <w:b/>
          <w:sz w:val="20"/>
          <w:lang w:val="fr-FR"/>
        </w:rPr>
        <w:t>Coefficient de cœur.</w:t>
      </w:r>
      <w:r w:rsidRPr="00B621B9">
        <w:rPr>
          <w:lang w:val="fr-FR"/>
        </w:rPr>
        <w:t xml:space="preserve"> </w:t>
      </w:r>
      <w:r w:rsidRPr="00B621B9">
        <w:rPr>
          <w:sz w:val="20"/>
          <w:lang w:val="fr-FR"/>
        </w:rPr>
        <w:t>Le coefficient de cœur désigne la valeur numérique associée à un processeur physique spécifique, qui permet de déterminer le nombre de licences requises pour couvrir tous les cœurs physiques d</w:t>
      </w:r>
      <w:r>
        <w:rPr>
          <w:sz w:val="20"/>
          <w:lang w:val="fr-FR"/>
        </w:rPr>
        <w:t>’</w:t>
      </w:r>
      <w:r w:rsidRPr="00B621B9">
        <w:rPr>
          <w:sz w:val="20"/>
          <w:lang w:val="fr-FR"/>
        </w:rPr>
        <w:t>un serveur.</w:t>
      </w:r>
    </w:p>
    <w:p w:rsidR="002F5FF1" w:rsidRPr="00B621B9" w:rsidRDefault="002F5FF1" w:rsidP="002F5FF1">
      <w:pPr>
        <w:pStyle w:val="Heading1"/>
        <w:widowControl w:val="0"/>
        <w:ind w:left="360" w:hanging="360"/>
        <w:rPr>
          <w:lang w:val="fr-FR"/>
        </w:rPr>
      </w:pPr>
      <w:r w:rsidRPr="00B621B9">
        <w:rPr>
          <w:sz w:val="20"/>
          <w:lang w:val="fr-FR"/>
        </w:rPr>
        <w:t>DROITS D’UTILISATION CONCÉDÉS PAR LA LICENCE PAR CŒUR.</w:t>
      </w:r>
    </w:p>
    <w:p w:rsidR="002F5FF1" w:rsidRPr="00B621B9" w:rsidRDefault="002F5FF1" w:rsidP="002F5FF1">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rsidR="002F5FF1" w:rsidRPr="00B621B9" w:rsidRDefault="002F5FF1" w:rsidP="002F5FF1">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rsidR="002F5FF1" w:rsidRPr="00B621B9" w:rsidRDefault="002F5FF1" w:rsidP="002F5FF1">
      <w:pPr>
        <w:pStyle w:val="Heading3"/>
        <w:numPr>
          <w:ilvl w:val="2"/>
          <w:numId w:val="5"/>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Pr="00B621B9">
        <w:rPr>
          <w:lang w:val="fr-FR"/>
        </w:rPr>
        <w:t xml:space="preserve"> </w:t>
      </w:r>
      <w:r w:rsidRPr="00B621B9">
        <w:rPr>
          <w:sz w:val="20"/>
          <w:lang w:val="fr-FR"/>
        </w:rPr>
        <w:t xml:space="preserve">Si vous choisissez cette option, le nombre de licences requises correspondra au nombre de cœurs physiques du serveur, multiplié par le coefficient de cœur applicable, tel qu’indiqué à la page </w:t>
      </w:r>
      <w:hyperlink r:id="rId7" w:history="1">
        <w:r w:rsidRPr="00B621B9">
          <w:rPr>
            <w:rStyle w:val="Hyperlink"/>
            <w:sz w:val="20"/>
            <w:lang w:val="fr-FR"/>
          </w:rPr>
          <w:t>http://go.microsoft.com/fwlink/?LinkID=229882</w:t>
        </w:r>
      </w:hyperlink>
      <w:r w:rsidRPr="00B621B9">
        <w:rPr>
          <w:rStyle w:val="Hyperlink"/>
          <w:sz w:val="20"/>
          <w:lang w:val="fr-FR"/>
        </w:rPr>
        <w:t>.</w:t>
      </w:r>
      <w:r w:rsidRPr="00B621B9">
        <w:rPr>
          <w:lang w:val="fr-FR"/>
        </w:rPr>
        <w:t xml:space="preserve"> </w:t>
      </w:r>
    </w:p>
    <w:p w:rsidR="002F5FF1" w:rsidRPr="00B621B9" w:rsidRDefault="002F5FF1" w:rsidP="002F5FF1">
      <w:pPr>
        <w:pStyle w:val="Heading3"/>
        <w:numPr>
          <w:ilvl w:val="2"/>
          <w:numId w:val="5"/>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Pr="00B621B9">
        <w:rPr>
          <w:lang w:val="fr-FR"/>
        </w:rPr>
        <w:t xml:space="preserve"> </w:t>
      </w:r>
    </w:p>
    <w:p w:rsidR="002F5FF1" w:rsidRPr="00B621B9" w:rsidRDefault="002F5FF1" w:rsidP="002F5FF1">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rsidR="002F5FF1" w:rsidRPr="00376C7A" w:rsidRDefault="002F5FF1" w:rsidP="002F5FF1">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 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rsidR="002F5FF1" w:rsidRPr="00B621B9" w:rsidRDefault="002F5FF1" w:rsidP="002F5FF1">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rsidR="002F5FF1" w:rsidRPr="00B621B9" w:rsidRDefault="002F5FF1" w:rsidP="002F5FF1">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 xml:space="preserve">Votre droit d’exécuter des instances du logiciel serveur dépend de l’option choisie pour déterminer le nombre de licences </w:t>
      </w:r>
      <w:r w:rsidRPr="00B621B9">
        <w:rPr>
          <w:b w:val="0"/>
          <w:sz w:val="20"/>
          <w:lang w:val="fr-FR"/>
        </w:rPr>
        <w:lastRenderedPageBreak/>
        <w:t>logicielles requises :</w:t>
      </w:r>
    </w:p>
    <w:p w:rsidR="002F5FF1" w:rsidRPr="00B621B9" w:rsidRDefault="002F5FF1" w:rsidP="002F5FF1">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 physique dudit serveur.</w:t>
      </w:r>
    </w:p>
    <w:p w:rsidR="002F5FF1" w:rsidRPr="00B621B9" w:rsidRDefault="002F5FF1" w:rsidP="002F5FF1">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 nombre quelconque d’instances du logiciel serveur dans ledit OSE virtuel.</w:t>
      </w:r>
      <w:r w:rsidRPr="00B621B9">
        <w:rPr>
          <w:lang w:val="fr-FR"/>
        </w:rPr>
        <w:t xml:space="preserve"> </w:t>
      </w:r>
    </w:p>
    <w:p w:rsidR="002F5FF1" w:rsidRPr="00B621B9" w:rsidRDefault="002F5FF1" w:rsidP="002F5FF1">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Pr="00B621B9">
        <w:rPr>
          <w:b w:val="0"/>
          <w:sz w:val="20"/>
          <w:lang w:val="fr-FR"/>
        </w:rPr>
        <w:t>Vous êtes autorisé à exécuter ou 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rsidR="002F5FF1" w:rsidRPr="00B621B9" w:rsidRDefault="002F5FF1" w:rsidP="002F5FF1">
      <w:pPr>
        <w:pStyle w:val="Bullet3"/>
        <w:widowControl w:val="0"/>
        <w:tabs>
          <w:tab w:val="clear" w:pos="1080"/>
          <w:tab w:val="num" w:pos="1440"/>
        </w:tabs>
        <w:ind w:left="1440" w:hanging="360"/>
      </w:pPr>
      <w:r w:rsidRPr="00B621B9">
        <w:rPr>
          <w:sz w:val="20"/>
          <w:lang w:val="fr-FR"/>
        </w:rPr>
        <w:t>Business Intelligence Development Studio</w:t>
      </w:r>
    </w:p>
    <w:p w:rsidR="002F5FF1" w:rsidRPr="00B621B9" w:rsidRDefault="002F5FF1" w:rsidP="002F5FF1">
      <w:pPr>
        <w:pStyle w:val="Bullet3"/>
        <w:widowControl w:val="0"/>
        <w:tabs>
          <w:tab w:val="clear" w:pos="1080"/>
          <w:tab w:val="num" w:pos="1440"/>
        </w:tabs>
        <w:ind w:left="1440" w:hanging="360"/>
      </w:pPr>
      <w:r w:rsidRPr="00B621B9">
        <w:rPr>
          <w:sz w:val="20"/>
          <w:lang w:val="fr-FR"/>
        </w:rPr>
        <w:t>Compatibilité descendante des outils clients</w:t>
      </w:r>
    </w:p>
    <w:p w:rsidR="002F5FF1" w:rsidRPr="00B621B9" w:rsidRDefault="002F5FF1" w:rsidP="002F5FF1">
      <w:pPr>
        <w:pStyle w:val="Bullet3"/>
        <w:widowControl w:val="0"/>
        <w:tabs>
          <w:tab w:val="clear" w:pos="1080"/>
          <w:tab w:val="num" w:pos="1440"/>
        </w:tabs>
        <w:ind w:left="1440" w:hanging="360"/>
      </w:pPr>
      <w:r w:rsidRPr="00B621B9">
        <w:rPr>
          <w:sz w:val="20"/>
          <w:lang w:val="fr-FR"/>
        </w:rPr>
        <w:t>Connectivité des outils clients</w:t>
      </w:r>
    </w:p>
    <w:p w:rsidR="002F5FF1" w:rsidRPr="00B621B9" w:rsidRDefault="002F5FF1" w:rsidP="002F5FF1">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rsidR="002F5FF1" w:rsidRPr="00B621B9" w:rsidRDefault="002F5FF1" w:rsidP="002F5FF1">
      <w:pPr>
        <w:pStyle w:val="Bullet3"/>
        <w:widowControl w:val="0"/>
        <w:tabs>
          <w:tab w:val="clear" w:pos="1080"/>
          <w:tab w:val="num" w:pos="1440"/>
        </w:tabs>
        <w:ind w:left="1440" w:hanging="360"/>
      </w:pPr>
      <w:r w:rsidRPr="00B621B9">
        <w:rPr>
          <w:sz w:val="20"/>
          <w:lang w:val="fr-FR"/>
        </w:rPr>
        <w:t>Data Quality Client</w:t>
      </w:r>
    </w:p>
    <w:p w:rsidR="002F5FF1" w:rsidRPr="00B621B9" w:rsidRDefault="002F5FF1" w:rsidP="002F5FF1">
      <w:pPr>
        <w:pStyle w:val="Bullet3"/>
        <w:widowControl w:val="0"/>
        <w:tabs>
          <w:tab w:val="clear" w:pos="1080"/>
          <w:tab w:val="num" w:pos="1440"/>
        </w:tabs>
        <w:ind w:left="1440" w:hanging="360"/>
      </w:pPr>
      <w:r w:rsidRPr="00B621B9">
        <w:rPr>
          <w:sz w:val="20"/>
          <w:lang w:val="fr-FR"/>
        </w:rPr>
        <w:t>Data Quality Services</w:t>
      </w:r>
    </w:p>
    <w:p w:rsidR="002F5FF1" w:rsidRPr="00B621B9" w:rsidRDefault="002F5FF1" w:rsidP="002F5FF1">
      <w:pPr>
        <w:pStyle w:val="Bullet3"/>
        <w:widowControl w:val="0"/>
        <w:tabs>
          <w:tab w:val="clear" w:pos="1080"/>
          <w:tab w:val="num" w:pos="1440"/>
        </w:tabs>
        <w:ind w:left="1440" w:hanging="360"/>
      </w:pPr>
      <w:r w:rsidRPr="00B621B9">
        <w:rPr>
          <w:sz w:val="20"/>
          <w:lang w:val="fr-FR"/>
        </w:rPr>
        <w:t>Distributed Replay Client</w:t>
      </w:r>
    </w:p>
    <w:p w:rsidR="002F5FF1" w:rsidRPr="00B621B9" w:rsidRDefault="002F5FF1" w:rsidP="002F5FF1">
      <w:pPr>
        <w:pStyle w:val="Bullet3"/>
        <w:widowControl w:val="0"/>
        <w:tabs>
          <w:tab w:val="clear" w:pos="1080"/>
          <w:tab w:val="num" w:pos="1440"/>
        </w:tabs>
        <w:ind w:left="1440" w:hanging="360"/>
      </w:pPr>
      <w:r w:rsidRPr="00B621B9">
        <w:rPr>
          <w:sz w:val="20"/>
          <w:lang w:val="fr-FR"/>
        </w:rPr>
        <w:t>Distributed Replay Controller</w:t>
      </w:r>
    </w:p>
    <w:p w:rsidR="002F5FF1" w:rsidRPr="00B621B9" w:rsidRDefault="002F5FF1" w:rsidP="002F5FF1">
      <w:pPr>
        <w:pStyle w:val="Bullet3"/>
        <w:widowControl w:val="0"/>
        <w:tabs>
          <w:tab w:val="clear" w:pos="1080"/>
          <w:tab w:val="num" w:pos="1440"/>
        </w:tabs>
        <w:ind w:left="1440" w:hanging="360"/>
      </w:pPr>
      <w:r w:rsidRPr="00B621B9">
        <w:rPr>
          <w:sz w:val="20"/>
          <w:lang w:val="fr-FR"/>
        </w:rPr>
        <w:t>Outils de gestion - De base</w:t>
      </w:r>
    </w:p>
    <w:p w:rsidR="002F5FF1" w:rsidRPr="00B621B9" w:rsidRDefault="002F5FF1" w:rsidP="002F5FF1">
      <w:pPr>
        <w:pStyle w:val="Bullet3"/>
        <w:widowControl w:val="0"/>
        <w:tabs>
          <w:tab w:val="clear" w:pos="1080"/>
          <w:tab w:val="num" w:pos="1440"/>
        </w:tabs>
        <w:ind w:left="1440" w:hanging="360"/>
      </w:pPr>
      <w:r w:rsidRPr="00B621B9">
        <w:rPr>
          <w:sz w:val="20"/>
          <w:lang w:val="fr-FR"/>
        </w:rPr>
        <w:t>Outils de gestion - Complet</w:t>
      </w:r>
    </w:p>
    <w:p w:rsidR="002F5FF1" w:rsidRPr="00B621B9" w:rsidRDefault="002F5FF1" w:rsidP="002F5FF1">
      <w:pPr>
        <w:pStyle w:val="Bullet3"/>
        <w:widowControl w:val="0"/>
        <w:tabs>
          <w:tab w:val="clear" w:pos="1080"/>
          <w:tab w:val="num" w:pos="1440"/>
        </w:tabs>
        <w:ind w:left="1440" w:hanging="360"/>
      </w:pPr>
      <w:r w:rsidRPr="00B621B9">
        <w:rPr>
          <w:sz w:val="20"/>
          <w:lang w:val="fr-FR"/>
        </w:rPr>
        <w:t>Reporting Services – SharePoint</w:t>
      </w:r>
    </w:p>
    <w:p w:rsidR="002F5FF1" w:rsidRPr="00B621B9" w:rsidRDefault="002F5FF1" w:rsidP="002F5FF1">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rsidR="002F5FF1" w:rsidRPr="00B621B9" w:rsidRDefault="002F5FF1" w:rsidP="002F5FF1">
      <w:pPr>
        <w:pStyle w:val="Bullet3"/>
        <w:widowControl w:val="0"/>
        <w:tabs>
          <w:tab w:val="clear" w:pos="1080"/>
          <w:tab w:val="num" w:pos="1440"/>
        </w:tabs>
        <w:ind w:left="1440" w:hanging="360"/>
      </w:pPr>
      <w:r w:rsidRPr="00B621B9">
        <w:rPr>
          <w:sz w:val="20"/>
          <w:lang w:val="fr-FR"/>
        </w:rPr>
        <w:t>Master Data Services</w:t>
      </w:r>
      <w:r w:rsidRPr="00B621B9">
        <w:t xml:space="preserve"> </w:t>
      </w:r>
    </w:p>
    <w:p w:rsidR="002F5FF1" w:rsidRPr="00B621B9" w:rsidRDefault="002F5FF1" w:rsidP="002F5FF1">
      <w:pPr>
        <w:pStyle w:val="Bullet3"/>
        <w:widowControl w:val="0"/>
        <w:tabs>
          <w:tab w:val="clear" w:pos="1080"/>
          <w:tab w:val="num" w:pos="1440"/>
        </w:tabs>
        <w:ind w:left="1440" w:hanging="360"/>
      </w:pPr>
      <w:r w:rsidRPr="00B621B9">
        <w:rPr>
          <w:sz w:val="20"/>
          <w:lang w:val="fr-FR"/>
        </w:rPr>
        <w:t>Sync Framework</w:t>
      </w:r>
      <w:r w:rsidRPr="00B621B9">
        <w:t xml:space="preserve"> </w:t>
      </w:r>
    </w:p>
    <w:p w:rsidR="002F5FF1" w:rsidRPr="00B621B9" w:rsidRDefault="002F5FF1" w:rsidP="002F5FF1">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rsidR="002F5FF1" w:rsidRPr="00B621B9" w:rsidRDefault="002F5FF1" w:rsidP="002F5FF1">
      <w:pPr>
        <w:pStyle w:val="Bullet3"/>
        <w:widowControl w:val="0"/>
        <w:tabs>
          <w:tab w:val="clear" w:pos="1080"/>
          <w:tab w:val="num" w:pos="1440"/>
        </w:tabs>
        <w:ind w:left="1440" w:hanging="360"/>
        <w:rPr>
          <w:lang w:val="fr-FR"/>
        </w:rPr>
      </w:pPr>
      <w:r w:rsidRPr="00B621B9">
        <w:rPr>
          <w:sz w:val="20"/>
          <w:lang w:val="fr-FR"/>
        </w:rPr>
        <w:t>Documentation en ligne de SQL Server 2012</w:t>
      </w:r>
    </w:p>
    <w:p w:rsidR="002F5FF1" w:rsidRPr="00B621B9" w:rsidRDefault="002F5FF1" w:rsidP="002F5FF1">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rsidR="002F5FF1" w:rsidRDefault="002F5FF1" w:rsidP="002F5FF1">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rsidR="002F5FF1" w:rsidRPr="00B621B9" w:rsidRDefault="002F5FF1" w:rsidP="002F5FF1">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rsidR="002F5FF1" w:rsidRDefault="002F5FF1" w:rsidP="002F5FF1">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2F5FF1" w:rsidRPr="00B621B9" w:rsidRDefault="002F5FF1" w:rsidP="002F5FF1">
      <w:pPr>
        <w:pStyle w:val="Heading2"/>
        <w:widowControl w:val="0"/>
        <w:numPr>
          <w:ilvl w:val="0"/>
          <w:numId w:val="0"/>
        </w:numPr>
        <w:ind w:left="1077" w:hanging="717"/>
        <w:rPr>
          <w:lang w:val="fr-FR"/>
        </w:rPr>
      </w:pPr>
      <w:r w:rsidRPr="00B621B9">
        <w:rPr>
          <w:rFonts w:eastAsia="SimSun"/>
          <w:sz w:val="20"/>
          <w:szCs w:val="20"/>
          <w:lang w:val="fr-FR"/>
        </w:rPr>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rsidR="002F5FF1" w:rsidRPr="00B621B9" w:rsidRDefault="002F5FF1" w:rsidP="002F5FF1">
      <w:pPr>
        <w:pStyle w:val="Heading1"/>
        <w:widowControl w:val="0"/>
        <w:ind w:left="360" w:hanging="360"/>
        <w:rPr>
          <w:lang w:val="fr-FR"/>
        </w:rPr>
      </w:pPr>
      <w:r w:rsidRPr="00B621B9">
        <w:rPr>
          <w:sz w:val="20"/>
          <w:lang w:val="fr-FR"/>
        </w:rPr>
        <w:lastRenderedPageBreak/>
        <w:t>DROITS D’UTILISATION CONCÉDÉS PAR LE MODÈLE DE LICENCE SERVEUR + LICENCE D’ACCÈS CLIENT</w:t>
      </w:r>
    </w:p>
    <w:p w:rsidR="002F5FF1" w:rsidRPr="00B621B9" w:rsidRDefault="002F5FF1" w:rsidP="002F5FF1">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rsidR="002F5FF1" w:rsidRPr="00B621B9" w:rsidRDefault="002F5FF1" w:rsidP="002F5FF1">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 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rsidR="002F5FF1" w:rsidRPr="00B621B9" w:rsidRDefault="002F5FF1" w:rsidP="002F5FF1">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rsidR="002F5FF1" w:rsidRPr="00B621B9" w:rsidRDefault="002F5FF1" w:rsidP="002F5FF1">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 logiciel serveur simultanément dans un OSE physique ou virtuel sur le serveur sous licence.</w:t>
      </w:r>
    </w:p>
    <w:p w:rsidR="002F5FF1" w:rsidRPr="00B621B9" w:rsidRDefault="002F5FF1" w:rsidP="002F5FF1">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Pr="00B621B9">
        <w:rPr>
          <w:b w:val="0"/>
          <w:sz w:val="20"/>
          <w:lang w:val="fr-FR"/>
        </w:rPr>
        <w:t>Vous êtes autorisé à exécuter ou 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rsidR="002F5FF1" w:rsidRPr="00B621B9" w:rsidRDefault="002F5FF1" w:rsidP="002F5FF1">
      <w:pPr>
        <w:pStyle w:val="Heading2"/>
        <w:widowControl w:val="0"/>
        <w:numPr>
          <w:ilvl w:val="0"/>
          <w:numId w:val="7"/>
        </w:numPr>
        <w:ind w:left="1440"/>
      </w:pPr>
      <w:r w:rsidRPr="00B621B9">
        <w:rPr>
          <w:b w:val="0"/>
          <w:sz w:val="20"/>
          <w:lang w:val="fr-FR"/>
        </w:rPr>
        <w:t>Business Intelligence Development Studio</w:t>
      </w:r>
    </w:p>
    <w:p w:rsidR="002F5FF1" w:rsidRPr="00B621B9" w:rsidRDefault="002F5FF1" w:rsidP="002F5FF1">
      <w:pPr>
        <w:pStyle w:val="Heading2"/>
        <w:widowControl w:val="0"/>
        <w:numPr>
          <w:ilvl w:val="0"/>
          <w:numId w:val="7"/>
        </w:numPr>
        <w:ind w:left="1440"/>
      </w:pPr>
      <w:r w:rsidRPr="00B621B9">
        <w:rPr>
          <w:b w:val="0"/>
          <w:sz w:val="20"/>
          <w:lang w:val="fr-FR"/>
        </w:rPr>
        <w:t>Compatibilité descendante des outils clients</w:t>
      </w:r>
    </w:p>
    <w:p w:rsidR="002F5FF1" w:rsidRPr="00B621B9" w:rsidRDefault="002F5FF1" w:rsidP="002F5FF1">
      <w:pPr>
        <w:pStyle w:val="Heading2"/>
        <w:widowControl w:val="0"/>
        <w:numPr>
          <w:ilvl w:val="0"/>
          <w:numId w:val="7"/>
        </w:numPr>
        <w:ind w:left="1440"/>
      </w:pPr>
      <w:r w:rsidRPr="00B621B9">
        <w:rPr>
          <w:b w:val="0"/>
          <w:sz w:val="20"/>
          <w:lang w:val="fr-FR"/>
        </w:rPr>
        <w:t>Connectivité des outils clients</w:t>
      </w:r>
    </w:p>
    <w:p w:rsidR="002F5FF1" w:rsidRPr="00B621B9" w:rsidRDefault="002F5FF1" w:rsidP="002F5FF1">
      <w:pPr>
        <w:pStyle w:val="Bullet3"/>
        <w:widowControl w:val="0"/>
        <w:numPr>
          <w:ilvl w:val="0"/>
          <w:numId w:val="7"/>
        </w:numPr>
        <w:ind w:left="1440"/>
        <w:rPr>
          <w:lang w:val="fr-FR"/>
        </w:rPr>
      </w:pPr>
      <w:r w:rsidRPr="00B621B9">
        <w:rPr>
          <w:sz w:val="20"/>
          <w:lang w:val="fr-FR"/>
        </w:rPr>
        <w:t>Kit de développement logiciel (SDK) des outils clients</w:t>
      </w:r>
      <w:r w:rsidRPr="00B621B9">
        <w:rPr>
          <w:lang w:val="fr-FR"/>
        </w:rPr>
        <w:t xml:space="preserve"> </w:t>
      </w:r>
    </w:p>
    <w:p w:rsidR="002F5FF1" w:rsidRPr="00B621B9" w:rsidRDefault="002F5FF1" w:rsidP="002F5FF1">
      <w:pPr>
        <w:pStyle w:val="Bullet3"/>
        <w:widowControl w:val="0"/>
        <w:numPr>
          <w:ilvl w:val="0"/>
          <w:numId w:val="7"/>
        </w:numPr>
        <w:ind w:left="1440"/>
      </w:pPr>
      <w:r w:rsidRPr="00B621B9">
        <w:rPr>
          <w:sz w:val="20"/>
          <w:lang w:val="fr-FR"/>
        </w:rPr>
        <w:t>Data Quality Client</w:t>
      </w:r>
    </w:p>
    <w:p w:rsidR="002F5FF1" w:rsidRPr="00B621B9" w:rsidRDefault="002F5FF1" w:rsidP="002F5FF1">
      <w:pPr>
        <w:pStyle w:val="Bullet3"/>
        <w:widowControl w:val="0"/>
        <w:numPr>
          <w:ilvl w:val="0"/>
          <w:numId w:val="7"/>
        </w:numPr>
        <w:ind w:left="1440"/>
      </w:pPr>
      <w:r w:rsidRPr="00B621B9">
        <w:rPr>
          <w:sz w:val="20"/>
          <w:lang w:val="fr-FR"/>
        </w:rPr>
        <w:t>Data Quality Services</w:t>
      </w:r>
    </w:p>
    <w:p w:rsidR="002F5FF1" w:rsidRPr="00B621B9" w:rsidRDefault="002F5FF1" w:rsidP="002F5FF1">
      <w:pPr>
        <w:pStyle w:val="Bullet3"/>
        <w:widowControl w:val="0"/>
        <w:numPr>
          <w:ilvl w:val="0"/>
          <w:numId w:val="7"/>
        </w:numPr>
        <w:ind w:left="1440"/>
      </w:pPr>
      <w:r w:rsidRPr="00B621B9">
        <w:rPr>
          <w:sz w:val="20"/>
          <w:lang w:val="fr-FR"/>
        </w:rPr>
        <w:t>Distributed Replay Client</w:t>
      </w:r>
    </w:p>
    <w:p w:rsidR="002F5FF1" w:rsidRPr="00B621B9" w:rsidRDefault="002F5FF1" w:rsidP="002F5FF1">
      <w:pPr>
        <w:pStyle w:val="Bullet3"/>
        <w:widowControl w:val="0"/>
        <w:numPr>
          <w:ilvl w:val="0"/>
          <w:numId w:val="7"/>
        </w:numPr>
        <w:ind w:left="1440"/>
      </w:pPr>
      <w:r w:rsidRPr="00B621B9">
        <w:rPr>
          <w:sz w:val="20"/>
          <w:lang w:val="fr-FR"/>
        </w:rPr>
        <w:t>Distributed Replay Controller</w:t>
      </w:r>
    </w:p>
    <w:p w:rsidR="002F5FF1" w:rsidRPr="00B621B9" w:rsidRDefault="002F5FF1" w:rsidP="002F5FF1">
      <w:pPr>
        <w:pStyle w:val="Bullet3"/>
        <w:widowControl w:val="0"/>
        <w:numPr>
          <w:ilvl w:val="0"/>
          <w:numId w:val="7"/>
        </w:numPr>
        <w:ind w:left="1440"/>
      </w:pPr>
      <w:r w:rsidRPr="00B621B9">
        <w:rPr>
          <w:sz w:val="20"/>
          <w:lang w:val="fr-FR"/>
        </w:rPr>
        <w:t>Outils de gestion - De base</w:t>
      </w:r>
    </w:p>
    <w:p w:rsidR="002F5FF1" w:rsidRPr="00B621B9" w:rsidRDefault="002F5FF1" w:rsidP="002F5FF1">
      <w:pPr>
        <w:pStyle w:val="Bullet3"/>
        <w:widowControl w:val="0"/>
        <w:numPr>
          <w:ilvl w:val="0"/>
          <w:numId w:val="7"/>
        </w:numPr>
        <w:ind w:left="1440"/>
      </w:pPr>
      <w:r w:rsidRPr="00B621B9">
        <w:rPr>
          <w:sz w:val="20"/>
          <w:lang w:val="fr-FR"/>
        </w:rPr>
        <w:t>Outils de gestion - Complet</w:t>
      </w:r>
    </w:p>
    <w:p w:rsidR="002F5FF1" w:rsidRPr="00B621B9" w:rsidRDefault="002F5FF1" w:rsidP="002F5FF1">
      <w:pPr>
        <w:pStyle w:val="Bullet3"/>
        <w:widowControl w:val="0"/>
        <w:numPr>
          <w:ilvl w:val="0"/>
          <w:numId w:val="7"/>
        </w:numPr>
        <w:ind w:left="1440"/>
      </w:pPr>
      <w:r w:rsidRPr="00B621B9">
        <w:rPr>
          <w:sz w:val="20"/>
          <w:lang w:val="fr-FR"/>
        </w:rPr>
        <w:t>Reporting Services – SharePoint</w:t>
      </w:r>
    </w:p>
    <w:p w:rsidR="002F5FF1" w:rsidRPr="00B621B9" w:rsidRDefault="002F5FF1" w:rsidP="002F5FF1">
      <w:pPr>
        <w:pStyle w:val="Bullet3"/>
        <w:widowControl w:val="0"/>
        <w:numPr>
          <w:ilvl w:val="0"/>
          <w:numId w:val="7"/>
        </w:numPr>
        <w:ind w:left="1440"/>
        <w:rPr>
          <w:lang w:val="fr-FR"/>
        </w:rPr>
      </w:pPr>
      <w:r w:rsidRPr="00B621B9">
        <w:rPr>
          <w:sz w:val="20"/>
          <w:lang w:val="fr-FR"/>
        </w:rPr>
        <w:t>Complément Reporting Services pour les produits SharePoint</w:t>
      </w:r>
    </w:p>
    <w:p w:rsidR="002F5FF1" w:rsidRPr="00B621B9" w:rsidRDefault="002F5FF1" w:rsidP="002F5FF1">
      <w:pPr>
        <w:pStyle w:val="Bullet3"/>
        <w:widowControl w:val="0"/>
        <w:numPr>
          <w:ilvl w:val="0"/>
          <w:numId w:val="7"/>
        </w:numPr>
        <w:ind w:left="1440"/>
      </w:pPr>
      <w:r w:rsidRPr="00B621B9">
        <w:rPr>
          <w:sz w:val="20"/>
          <w:lang w:val="fr-FR"/>
        </w:rPr>
        <w:t>Master Data Services</w:t>
      </w:r>
      <w:r w:rsidRPr="00B621B9">
        <w:t xml:space="preserve"> </w:t>
      </w:r>
    </w:p>
    <w:p w:rsidR="002F5FF1" w:rsidRPr="00B621B9" w:rsidRDefault="002F5FF1" w:rsidP="002F5FF1">
      <w:pPr>
        <w:pStyle w:val="Bullet3"/>
        <w:widowControl w:val="0"/>
        <w:numPr>
          <w:ilvl w:val="0"/>
          <w:numId w:val="7"/>
        </w:numPr>
        <w:ind w:left="1440"/>
      </w:pPr>
      <w:r w:rsidRPr="00B621B9">
        <w:rPr>
          <w:sz w:val="20"/>
          <w:lang w:val="fr-FR"/>
        </w:rPr>
        <w:t>Sync Framework</w:t>
      </w:r>
      <w:r w:rsidRPr="00B621B9">
        <w:t xml:space="preserve"> </w:t>
      </w:r>
    </w:p>
    <w:p w:rsidR="002F5FF1" w:rsidRPr="00B621B9" w:rsidRDefault="002F5FF1" w:rsidP="002F5FF1">
      <w:pPr>
        <w:pStyle w:val="Bullet3"/>
        <w:widowControl w:val="0"/>
        <w:numPr>
          <w:ilvl w:val="0"/>
          <w:numId w:val="7"/>
        </w:numPr>
        <w:ind w:left="1440"/>
        <w:rPr>
          <w:lang w:val="fr-FR"/>
        </w:rPr>
      </w:pPr>
      <w:r w:rsidRPr="00B621B9">
        <w:rPr>
          <w:sz w:val="20"/>
          <w:lang w:val="fr-FR"/>
        </w:rPr>
        <w:t>Kit de développement logiciel (SDK) de l’option Connectivité client de SQL</w:t>
      </w:r>
    </w:p>
    <w:p w:rsidR="002F5FF1" w:rsidRPr="004946E9" w:rsidRDefault="002F5FF1" w:rsidP="002F5FF1">
      <w:pPr>
        <w:pStyle w:val="Heading2"/>
        <w:widowControl w:val="0"/>
        <w:numPr>
          <w:ilvl w:val="0"/>
          <w:numId w:val="7"/>
        </w:numPr>
        <w:ind w:left="1440"/>
        <w:rPr>
          <w:lang w:val="fr-FR"/>
        </w:rPr>
      </w:pPr>
      <w:r w:rsidRPr="00B621B9">
        <w:rPr>
          <w:b w:val="0"/>
          <w:sz w:val="20"/>
          <w:lang w:val="fr-FR"/>
        </w:rPr>
        <w:t>Documentation en ligne de SQL Server 2012</w:t>
      </w:r>
    </w:p>
    <w:p w:rsidR="002F5FF1" w:rsidRPr="004946E9" w:rsidRDefault="002F5FF1" w:rsidP="002F5FF1">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rsidR="002F5FF1" w:rsidRPr="00B621B9" w:rsidRDefault="002F5FF1" w:rsidP="002F5FF1">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rsidR="002F5FF1" w:rsidRPr="00B621B9" w:rsidRDefault="002F5FF1" w:rsidP="002F5FF1">
      <w:pPr>
        <w:pStyle w:val="Heading2"/>
        <w:widowControl w:val="0"/>
        <w:numPr>
          <w:ilvl w:val="0"/>
          <w:numId w:val="0"/>
        </w:numPr>
        <w:ind w:left="1440" w:hanging="360"/>
        <w:rPr>
          <w:lang w:val="fr-FR"/>
        </w:rPr>
      </w:pPr>
      <w:r w:rsidRPr="00B621B9">
        <w:rPr>
          <w:sz w:val="20"/>
          <w:lang w:val="fr-FR"/>
        </w:rPr>
        <w:lastRenderedPageBreak/>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rsidR="002F5FF1" w:rsidRPr="00B621B9" w:rsidRDefault="002F5FF1" w:rsidP="002F5FF1">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2F5FF1" w:rsidRPr="00B621B9" w:rsidRDefault="002F5FF1" w:rsidP="002F5FF1">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rsidR="002F5FF1" w:rsidRPr="00B621B9" w:rsidRDefault="002F5FF1" w:rsidP="002F5FF1">
      <w:pPr>
        <w:pStyle w:val="Heading2"/>
        <w:widowControl w:val="0"/>
        <w:numPr>
          <w:ilvl w:val="0"/>
          <w:numId w:val="8"/>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 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 dispositif distinct.</w:t>
      </w:r>
    </w:p>
    <w:p w:rsidR="002F5FF1" w:rsidRPr="00B621B9" w:rsidRDefault="002F5FF1" w:rsidP="002F5FF1">
      <w:pPr>
        <w:pStyle w:val="Bullet4"/>
        <w:widowControl w:val="0"/>
        <w:numPr>
          <w:ilvl w:val="0"/>
          <w:numId w:val="9"/>
        </w:numPr>
        <w:ind w:left="1800"/>
        <w:rPr>
          <w:lang w:val="fr-FR"/>
        </w:rPr>
      </w:pPr>
      <w:r w:rsidRPr="00B621B9">
        <w:rPr>
          <w:sz w:val="20"/>
          <w:lang w:val="fr-FR"/>
        </w:rPr>
        <w:t>Vous n’avez pas besoin de CAL pour l’un quelconque de vos serveurs autorisés à exécuter des instances du logiciel serveur.</w:t>
      </w:r>
    </w:p>
    <w:p w:rsidR="002F5FF1" w:rsidRPr="00B621B9" w:rsidRDefault="002F5FF1" w:rsidP="002F5FF1">
      <w:pPr>
        <w:pStyle w:val="Bullet4"/>
        <w:widowControl w:val="0"/>
        <w:numPr>
          <w:ilvl w:val="0"/>
          <w:numId w:val="9"/>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rsidR="002F5FF1" w:rsidRPr="00B621B9" w:rsidRDefault="002F5FF1" w:rsidP="002F5FF1">
      <w:pPr>
        <w:pStyle w:val="Bullet4"/>
        <w:widowControl w:val="0"/>
        <w:numPr>
          <w:ilvl w:val="0"/>
          <w:numId w:val="9"/>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Pr="00B621B9">
        <w:rPr>
          <w:lang w:val="fr-FR"/>
        </w:rPr>
        <w:t xml:space="preserve"> </w:t>
      </w:r>
      <w:r w:rsidRPr="00B621B9">
        <w:rPr>
          <w:sz w:val="20"/>
          <w:lang w:val="fr-FR"/>
        </w:rPr>
        <w:t>Si vous accédez à des instances d’une version antérieure, vous pouvez également utiliser une CAL associée à cette version.</w:t>
      </w:r>
    </w:p>
    <w:p w:rsidR="002F5FF1" w:rsidRPr="00B621B9" w:rsidRDefault="002F5FF1" w:rsidP="002F5FF1">
      <w:pPr>
        <w:pStyle w:val="Heading2"/>
        <w:widowControl w:val="0"/>
        <w:numPr>
          <w:ilvl w:val="0"/>
          <w:numId w:val="8"/>
        </w:numPr>
        <w:rPr>
          <w:lang w:val="fr-FR"/>
        </w:rPr>
      </w:pPr>
      <w:r w:rsidRPr="00B621B9">
        <w:rPr>
          <w:sz w:val="20"/>
          <w:lang w:val="fr-FR"/>
        </w:rPr>
        <w:t>Types de CAL.</w:t>
      </w:r>
      <w:r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rsidR="002F5FF1" w:rsidRPr="00B621B9" w:rsidRDefault="002F5FF1" w:rsidP="002F5FF1">
      <w:pPr>
        <w:pStyle w:val="Heading2"/>
        <w:widowControl w:val="0"/>
        <w:numPr>
          <w:ilvl w:val="0"/>
          <w:numId w:val="8"/>
        </w:numPr>
        <w:rPr>
          <w:lang w:val="fr-FR"/>
        </w:rPr>
      </w:pPr>
      <w:r w:rsidRPr="00B621B9">
        <w:rPr>
          <w:sz w:val="20"/>
          <w:lang w:val="fr-FR"/>
        </w:rPr>
        <w:t>Réattribution de CAL.</w:t>
      </w:r>
      <w:r w:rsidRPr="00B621B9">
        <w:rPr>
          <w:lang w:val="fr-FR"/>
        </w:rPr>
        <w:t xml:space="preserve"> </w:t>
      </w:r>
      <w:r w:rsidRPr="00B621B9">
        <w:rPr>
          <w:b w:val="0"/>
          <w:sz w:val="20"/>
          <w:lang w:val="fr-FR"/>
        </w:rPr>
        <w:t>Vous êtes autorisé à</w:t>
      </w:r>
    </w:p>
    <w:p w:rsidR="002F5FF1" w:rsidRPr="00B621B9" w:rsidRDefault="002F5FF1" w:rsidP="002F5FF1">
      <w:pPr>
        <w:pStyle w:val="Bullet4"/>
        <w:widowControl w:val="0"/>
        <w:numPr>
          <w:ilvl w:val="0"/>
          <w:numId w:val="10"/>
        </w:numPr>
        <w:ind w:left="1800"/>
        <w:rPr>
          <w:lang w:val="fr-FR"/>
        </w:rPr>
      </w:pPr>
      <w:r w:rsidRPr="00B621B9">
        <w:rPr>
          <w:sz w:val="20"/>
          <w:lang w:val="fr-FR"/>
        </w:rPr>
        <w:t>transférer de façon définitive votre CAL dispositif d’un dispositif à un autre, ou votre CAL utilisateur d’un utilisateur à un autre, ou</w:t>
      </w:r>
    </w:p>
    <w:p w:rsidR="002F5FF1" w:rsidRPr="00B621B9" w:rsidRDefault="002F5FF1" w:rsidP="002F5FF1">
      <w:pPr>
        <w:pStyle w:val="Bullet4"/>
        <w:widowControl w:val="0"/>
        <w:numPr>
          <w:ilvl w:val="0"/>
          <w:numId w:val="10"/>
        </w:numPr>
        <w:ind w:left="1800"/>
        <w:rPr>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rsidR="002F5FF1" w:rsidRPr="00B621B9" w:rsidRDefault="002F5FF1" w:rsidP="002F5FF1">
      <w:pPr>
        <w:pStyle w:val="Heading1"/>
        <w:widowControl w:val="0"/>
        <w:ind w:left="360" w:hanging="360"/>
        <w:rPr>
          <w:lang w:val="fr-FR"/>
        </w:rPr>
      </w:pPr>
      <w:r w:rsidRPr="00B621B9">
        <w:rPr>
          <w:sz w:val="20"/>
          <w:lang w:val="fr-FR"/>
        </w:rPr>
        <w:t>CONDITIONS DE LICENCE ET/OU DROITS D’UTILISATION SUPPLÉMENTAIRES.</w:t>
      </w:r>
    </w:p>
    <w:p w:rsidR="002F5FF1" w:rsidRPr="00B621B9" w:rsidRDefault="002F5FF1" w:rsidP="002F5FF1">
      <w:pPr>
        <w:pStyle w:val="Heading2"/>
        <w:widowControl w:val="0"/>
        <w:numPr>
          <w:ilvl w:val="0"/>
          <w:numId w:val="0"/>
        </w:numPr>
        <w:ind w:left="1077" w:hanging="717"/>
        <w:rPr>
          <w:lang w:val="fr-FR"/>
        </w:rPr>
      </w:pPr>
      <w:r w:rsidRPr="00B621B9">
        <w:rPr>
          <w:sz w:val="20"/>
          <w:szCs w:val="20"/>
          <w:lang w:val="fr-FR"/>
        </w:rPr>
        <w:t>4.</w:t>
      </w:r>
      <w:r>
        <w:rPr>
          <w:sz w:val="20"/>
          <w:szCs w:val="20"/>
          <w:lang w:val="fr-FR"/>
        </w:rPr>
        <w:t>1</w:t>
      </w:r>
      <w:r w:rsidRPr="00B621B9">
        <w:rPr>
          <w:sz w:val="20"/>
          <w:szCs w:val="20"/>
          <w:lang w:val="fr-FR"/>
        </w:rPr>
        <w:tab/>
      </w:r>
      <w:r w:rsidRPr="00B621B9">
        <w:rPr>
          <w:sz w:val="20"/>
          <w:lang w:val="fr-FR"/>
        </w:rPr>
        <w:t>Instances maximum.</w:t>
      </w:r>
      <w:r w:rsidRPr="00B621B9">
        <w:rPr>
          <w:lang w:val="fr-FR"/>
        </w:rPr>
        <w:t xml:space="preserve"> </w:t>
      </w:r>
      <w:r w:rsidRPr="00B621B9">
        <w:rPr>
          <w:b w:val="0"/>
          <w:sz w:val="20"/>
          <w:lang w:val="fr-FR"/>
        </w:rPr>
        <w:t>Le logiciel ou votre matériel peut limiter le nombre d’instances du logiciel serveur pouvant s’exécuter dans un OSE physique ou virtuel sur le serveur.</w:t>
      </w:r>
    </w:p>
    <w:p w:rsidR="002F5FF1" w:rsidRPr="00B621B9" w:rsidRDefault="002F5FF1" w:rsidP="002F5FF1">
      <w:pPr>
        <w:pStyle w:val="Heading2"/>
        <w:widowControl w:val="0"/>
        <w:numPr>
          <w:ilvl w:val="0"/>
          <w:numId w:val="0"/>
        </w:numPr>
        <w:ind w:left="1077" w:hanging="717"/>
        <w:rPr>
          <w:lang w:val="fr-FR"/>
        </w:rPr>
      </w:pPr>
      <w:r w:rsidRPr="00B621B9">
        <w:rPr>
          <w:sz w:val="20"/>
          <w:lang w:val="fr-FR"/>
        </w:rPr>
        <w:t>4.</w:t>
      </w:r>
      <w:r>
        <w:rPr>
          <w:sz w:val="20"/>
          <w:lang w:val="fr-FR"/>
        </w:rPr>
        <w:t>2</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rsidR="002F5FF1" w:rsidRPr="00B621B9" w:rsidRDefault="002F5FF1" w:rsidP="002F5FF1">
      <w:pPr>
        <w:pStyle w:val="Bullet3"/>
        <w:widowControl w:val="0"/>
        <w:tabs>
          <w:tab w:val="clear" w:pos="1080"/>
          <w:tab w:val="num" w:pos="1440"/>
        </w:tabs>
        <w:ind w:left="1440" w:hanging="360"/>
      </w:pPr>
      <w:r w:rsidRPr="00B621B9">
        <w:rPr>
          <w:sz w:val="20"/>
          <w:lang w:val="fr-FR"/>
        </w:rPr>
        <w:t>regrouper les connexions,</w:t>
      </w:r>
    </w:p>
    <w:p w:rsidR="002F5FF1" w:rsidRPr="00B621B9" w:rsidRDefault="002F5FF1" w:rsidP="002F5FF1">
      <w:pPr>
        <w:pStyle w:val="Bullet3"/>
        <w:widowControl w:val="0"/>
        <w:tabs>
          <w:tab w:val="clear" w:pos="1080"/>
          <w:tab w:val="num" w:pos="1440"/>
        </w:tabs>
        <w:ind w:left="1440" w:hanging="360"/>
      </w:pPr>
      <w:r w:rsidRPr="00B621B9">
        <w:rPr>
          <w:sz w:val="20"/>
          <w:lang w:val="fr-FR"/>
        </w:rPr>
        <w:t>réacheminer l’information ou</w:t>
      </w:r>
    </w:p>
    <w:p w:rsidR="002F5FF1" w:rsidRPr="00B621B9" w:rsidRDefault="002F5FF1" w:rsidP="002F5FF1">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 qui l’utilisent</w:t>
      </w:r>
    </w:p>
    <w:p w:rsidR="002F5FF1" w:rsidRPr="00B621B9" w:rsidRDefault="002F5FF1" w:rsidP="002F5FF1">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rsidR="002F5FF1" w:rsidRPr="00B621B9" w:rsidRDefault="002F5FF1" w:rsidP="002F5FF1">
      <w:pPr>
        <w:pStyle w:val="Heading2"/>
        <w:widowControl w:val="0"/>
        <w:numPr>
          <w:ilvl w:val="0"/>
          <w:numId w:val="0"/>
        </w:numPr>
        <w:ind w:left="1077" w:hanging="717"/>
        <w:rPr>
          <w:lang w:val="fr-FR"/>
        </w:rPr>
      </w:pPr>
      <w:r w:rsidRPr="00B621B9">
        <w:rPr>
          <w:sz w:val="20"/>
          <w:lang w:val="fr-FR"/>
        </w:rPr>
        <w:t>4.</w:t>
      </w:r>
      <w:r>
        <w:rPr>
          <w:sz w:val="20"/>
          <w:lang w:val="fr-FR"/>
        </w:rPr>
        <w:t>3</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 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 même matériel physique.</w:t>
      </w:r>
    </w:p>
    <w:p w:rsidR="002F5FF1" w:rsidRPr="00B621B9" w:rsidRDefault="002F5FF1" w:rsidP="002F5FF1">
      <w:pPr>
        <w:pStyle w:val="Heading2"/>
        <w:widowControl w:val="0"/>
        <w:numPr>
          <w:ilvl w:val="0"/>
          <w:numId w:val="0"/>
        </w:numPr>
        <w:ind w:left="1077" w:hanging="717"/>
        <w:rPr>
          <w:lang w:val="fr-FR"/>
        </w:rPr>
      </w:pPr>
      <w:r w:rsidRPr="00B621B9">
        <w:rPr>
          <w:sz w:val="20"/>
          <w:lang w:val="fr-FR"/>
        </w:rPr>
        <w:t>4.</w:t>
      </w:r>
      <w:r>
        <w:rPr>
          <w:sz w:val="20"/>
          <w:lang w:val="fr-FR"/>
        </w:rPr>
        <w:t>4</w:t>
      </w:r>
      <w:r w:rsidRPr="00B621B9">
        <w:rPr>
          <w:rFonts w:eastAsia="SimSun"/>
          <w:sz w:val="20"/>
          <w:szCs w:val="20"/>
          <w:lang w:val="fr-FR"/>
        </w:rPr>
        <w:tab/>
        <w:t xml:space="preserve">Serveur de basculement. </w:t>
      </w:r>
      <w:r w:rsidRPr="00B621B9">
        <w:rPr>
          <w:b w:val="0"/>
          <w:sz w:val="20"/>
          <w:lang w:val="fr-FR"/>
        </w:rPr>
        <w:t xml:space="preserve">Pour chaque OSE dans lequel vous exécutez des instances du logiciel serveur, vous êtes autorisé, au maximum, à exécuter le même nombre d’instances </w:t>
      </w:r>
      <w:r w:rsidRPr="00B621B9">
        <w:rPr>
          <w:b w:val="0"/>
          <w:sz w:val="20"/>
          <w:lang w:val="fr-FR"/>
        </w:rPr>
        <w:lastRenderedPageBreak/>
        <w:t>de basculement passives dans un OSE distinct à des fins de prise en charge temporaire du basculement.</w:t>
      </w:r>
      <w:r w:rsidRPr="00B621B9">
        <w:rPr>
          <w:b w:val="0"/>
          <w:bCs w:val="0"/>
          <w:sz w:val="20"/>
          <w:szCs w:val="20"/>
          <w:lang w:val="fr-FR"/>
        </w:rPr>
        <w:t xml:space="preserve"> </w:t>
      </w:r>
      <w:r w:rsidRPr="00B621B9">
        <w:rPr>
          <w:b w:val="0"/>
          <w:sz w:val="20"/>
          <w:lang w:val="fr-FR"/>
        </w:rPr>
        <w:t>Vous êtes autorisé à exécuter les instances de basculement passives sur un 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 nombre de cœurs physiques du serveur distinct ne doit pas excéder le nombre de cœurs physiques du serveur sous licence et le coefficient de cœur des processeurs physiques dudit serveur doit être égal ou inférieur au coefficient de cœur des processeurs physiques du serveur sous licence.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 distinct ne doit pas excéder le nombre de threads matérielles utilisées dans l</w:t>
      </w:r>
      <w:r>
        <w:rPr>
          <w:b w:val="0"/>
          <w:sz w:val="20"/>
          <w:lang w:val="fr-FR"/>
        </w:rPr>
        <w:t>’</w:t>
      </w:r>
      <w:r w:rsidRPr="00B621B9">
        <w:rPr>
          <w:b w:val="0"/>
          <w:sz w:val="20"/>
          <w:lang w:val="fr-FR"/>
        </w:rPr>
        <w:t>OSE correspondant dans lequel les instances actives sont exécutées.</w:t>
      </w:r>
      <w:r w:rsidRPr="00B621B9">
        <w:rPr>
          <w:lang w:val="fr-FR"/>
        </w:rPr>
        <w:t xml:space="preserve"> </w:t>
      </w:r>
    </w:p>
    <w:p w:rsidR="002F5FF1" w:rsidRPr="00B621B9" w:rsidRDefault="002F5FF1" w:rsidP="002F5FF1">
      <w:pPr>
        <w:pStyle w:val="Heading2"/>
        <w:widowControl w:val="0"/>
        <w:numPr>
          <w:ilvl w:val="0"/>
          <w:numId w:val="0"/>
        </w:numPr>
        <w:ind w:left="1077" w:hanging="717"/>
        <w:rPr>
          <w:lang w:val="fr-FR"/>
        </w:rPr>
      </w:pPr>
      <w:r w:rsidRPr="00B621B9">
        <w:rPr>
          <w:sz w:val="20"/>
          <w:lang w:val="fr-FR"/>
        </w:rPr>
        <w:t>4.</w:t>
      </w:r>
      <w:r>
        <w:rPr>
          <w:sz w:val="20"/>
          <w:lang w:val="fr-FR"/>
        </w:rPr>
        <w:t>5</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 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 données avec le contenu disponible via l’API Bing Maps.</w:t>
      </w:r>
      <w:r w:rsidRPr="00B621B9">
        <w:rPr>
          <w:lang w:val="fr-FR"/>
        </w:rPr>
        <w:t xml:space="preserve"> </w:t>
      </w:r>
      <w:r w:rsidRPr="00B621B9">
        <w:rPr>
          <w:b w:val="0"/>
          <w:sz w:val="20"/>
          <w:lang w:val="fr-FR"/>
        </w:rPr>
        <w:t>Vous n</w:t>
      </w:r>
      <w:r>
        <w:rPr>
          <w:b w:val="0"/>
          <w:sz w:val="20"/>
          <w:lang w:val="fr-FR"/>
        </w:rPr>
        <w:t>’</w:t>
      </w:r>
      <w:r w:rsidRPr="00B621B9">
        <w:rPr>
          <w:b w:val="0"/>
          <w:sz w:val="20"/>
          <w:lang w:val="fr-FR"/>
        </w:rPr>
        <w:t>êtes pas autorisé à utiliser les fonctions suivantes même si elles sont disponibles via l</w:t>
      </w:r>
      <w:r>
        <w:rPr>
          <w:b w:val="0"/>
          <w:sz w:val="20"/>
          <w:lang w:val="fr-FR"/>
        </w:rPr>
        <w:t>’</w:t>
      </w:r>
      <w:r w:rsidRPr="00B621B9">
        <w:rPr>
          <w:b w:val="0"/>
          <w:sz w:val="20"/>
          <w:lang w:val="fr-FR"/>
        </w:rPr>
        <w:t>API Bing Maps, et ce à quelque fin que ce soit :</w:t>
      </w:r>
    </w:p>
    <w:p w:rsidR="002F5FF1" w:rsidRPr="00B621B9" w:rsidRDefault="002F5FF1" w:rsidP="002F5FF1">
      <w:pPr>
        <w:pStyle w:val="Heading2"/>
        <w:widowControl w:val="0"/>
        <w:numPr>
          <w:ilvl w:val="0"/>
          <w:numId w:val="13"/>
        </w:numPr>
        <w:ind w:left="1440"/>
        <w:rPr>
          <w:lang w:val="fr-FR"/>
        </w:rPr>
      </w:pPr>
      <w:r w:rsidRPr="00B621B9">
        <w:rPr>
          <w:b w:val="0"/>
          <w:sz w:val="20"/>
          <w:lang w:val="fr-FR"/>
        </w:rPr>
        <w:t>guidage/routage basé sur capteur, ou</w:t>
      </w:r>
    </w:p>
    <w:p w:rsidR="002F5FF1" w:rsidRPr="004946E9" w:rsidRDefault="002F5FF1" w:rsidP="002F5FF1">
      <w:pPr>
        <w:pStyle w:val="Heading2"/>
        <w:widowControl w:val="0"/>
        <w:numPr>
          <w:ilvl w:val="0"/>
          <w:numId w:val="12"/>
        </w:numPr>
        <w:ind w:left="1440"/>
        <w:rPr>
          <w:spacing w:val="-4"/>
          <w:lang w:val="fr-FR"/>
        </w:rPr>
      </w:pPr>
      <w:r w:rsidRPr="004946E9">
        <w:rPr>
          <w:b w:val="0"/>
          <w:spacing w:val="-4"/>
          <w:sz w:val="20"/>
          <w:lang w:val="fr-FR"/>
        </w:rPr>
        <w:t>Données du Trafic Routier ou Imageries de Vues Aériennes (ou des métadonnées associées).</w:t>
      </w:r>
    </w:p>
    <w:p w:rsidR="002F5FF1" w:rsidRPr="00B621B9" w:rsidRDefault="002F5FF1" w:rsidP="002F5FF1">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rsidR="002F5FF1" w:rsidRPr="00B621B9" w:rsidRDefault="002F5FF1" w:rsidP="002F5FF1">
      <w:pPr>
        <w:pStyle w:val="Heading2"/>
        <w:widowControl w:val="0"/>
        <w:numPr>
          <w:ilvl w:val="0"/>
          <w:numId w:val="0"/>
        </w:numPr>
        <w:ind w:left="1077" w:hanging="717"/>
        <w:rPr>
          <w:lang w:val="fr-FR"/>
        </w:rPr>
      </w:pPr>
      <w:r w:rsidRPr="00B621B9">
        <w:rPr>
          <w:sz w:val="20"/>
          <w:lang w:val="fr-FR"/>
        </w:rPr>
        <w:t>4.</w:t>
      </w:r>
      <w:r>
        <w:rPr>
          <w:sz w:val="20"/>
          <w:lang w:val="fr-FR"/>
        </w:rPr>
        <w:t>6</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8" w:history="1">
        <w:r w:rsidRPr="00B621B9">
          <w:rPr>
            <w:rStyle w:val="Hyperlink"/>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Pr>
          <w:b w:val="0"/>
          <w:sz w:val="20"/>
          <w:lang w:val="fr-FR"/>
        </w:rPr>
        <w:t>’</w:t>
      </w:r>
      <w:r w:rsidRPr="00B621B9">
        <w:rPr>
          <w:b w:val="0"/>
          <w:sz w:val="20"/>
          <w:lang w:val="fr-FR"/>
        </w:rPr>
        <w:t>acceptez pas les conditions de licence associées à un programme, vous n</w:t>
      </w:r>
      <w:r>
        <w:rPr>
          <w:b w:val="0"/>
          <w:sz w:val="20"/>
          <w:lang w:val="fr-FR"/>
        </w:rPr>
        <w:t>’</w:t>
      </w:r>
      <w:r w:rsidRPr="00B621B9">
        <w:rPr>
          <w:b w:val="0"/>
          <w:sz w:val="20"/>
          <w:lang w:val="fr-FR"/>
        </w:rPr>
        <w:t>êtes pas autorisé à l’utiliser.</w:t>
      </w:r>
    </w:p>
    <w:p w:rsidR="002F5FF1" w:rsidRPr="00B621B9" w:rsidRDefault="002F5FF1" w:rsidP="002F5FF1">
      <w:pPr>
        <w:pStyle w:val="Heading1"/>
        <w:widowControl w:val="0"/>
        <w:ind w:left="360" w:hanging="360"/>
        <w:rPr>
          <w:lang w:val="fr-FR"/>
        </w:rPr>
      </w:pPr>
      <w:r w:rsidRPr="00B621B9">
        <w:rPr>
          <w:rFonts w:eastAsia="SimSun"/>
          <w:sz w:val="20"/>
          <w:szCs w:val="20"/>
          <w:lang w:val="fr-FR"/>
        </w:rPr>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rsidR="002F5FF1" w:rsidRPr="00B621B9" w:rsidRDefault="002F5FF1" w:rsidP="002F5FF1">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rsidR="002F5FF1" w:rsidRPr="00B621B9" w:rsidRDefault="002F5FF1" w:rsidP="002F5FF1">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 Framework.</w:t>
      </w:r>
    </w:p>
    <w:p w:rsidR="002F5FF1" w:rsidRPr="00B621B9" w:rsidRDefault="002F5FF1" w:rsidP="002F5FF1">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2F5FF1" w:rsidRPr="00B621B9" w:rsidRDefault="002F5FF1" w:rsidP="002F5FF1">
      <w:pPr>
        <w:pStyle w:val="Heading1"/>
        <w:widowControl w:val="0"/>
        <w:ind w:left="360" w:hanging="360"/>
      </w:pPr>
      <w:r w:rsidRPr="00B621B9">
        <w:rPr>
          <w:rFonts w:eastAsia="SimSun"/>
          <w:sz w:val="20"/>
          <w:szCs w:val="20"/>
          <w:lang w:val="fr-FR"/>
        </w:rPr>
        <w:lastRenderedPageBreak/>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 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 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rsidR="002F5FF1" w:rsidRPr="00B621B9" w:rsidRDefault="002F5FF1" w:rsidP="002F5FF1">
      <w:pPr>
        <w:pStyle w:val="Bullet2"/>
        <w:widowControl w:val="0"/>
        <w:rPr>
          <w:lang w:val="fr-FR"/>
        </w:rPr>
      </w:pPr>
      <w:r w:rsidRPr="00B621B9">
        <w:rPr>
          <w:sz w:val="20"/>
          <w:lang w:val="fr-FR"/>
        </w:rPr>
        <w:t>à contourner les restrictions techniques contenues dans le logiciel ;</w:t>
      </w:r>
    </w:p>
    <w:p w:rsidR="002F5FF1" w:rsidRPr="00B621B9" w:rsidRDefault="002F5FF1" w:rsidP="002F5FF1">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 présente limitation,</w:t>
      </w:r>
    </w:p>
    <w:p w:rsidR="002F5FF1" w:rsidRPr="00B621B9" w:rsidRDefault="002F5FF1" w:rsidP="002F5FF1">
      <w:pPr>
        <w:pStyle w:val="Bullet2"/>
        <w:widowControl w:val="0"/>
        <w:rPr>
          <w:lang w:val="fr-FR"/>
        </w:rPr>
      </w:pPr>
      <w:r w:rsidRPr="00B621B9">
        <w:rPr>
          <w:sz w:val="20"/>
          <w:lang w:val="fr-FR"/>
        </w:rPr>
        <w:t>à effectuer plus de copies du logiciel que ce qui n’est autorisé dans le présent contrat ou par la réglementation applicable, nonobstant la présente limitation,</w:t>
      </w:r>
    </w:p>
    <w:p w:rsidR="002F5FF1" w:rsidRPr="00B621B9" w:rsidRDefault="002F5FF1" w:rsidP="002F5FF1">
      <w:pPr>
        <w:pStyle w:val="Bullet2"/>
        <w:widowControl w:val="0"/>
        <w:rPr>
          <w:lang w:val="fr-FR"/>
        </w:rPr>
      </w:pPr>
      <w:r w:rsidRPr="00B621B9">
        <w:rPr>
          <w:sz w:val="20"/>
          <w:lang w:val="fr-FR"/>
        </w:rPr>
        <w:t>à publier le logiciel, y compris les interfaces de programmation d’application incluses dans le logiciel, en vue d’une reproduction par autrui ;</w:t>
      </w:r>
    </w:p>
    <w:p w:rsidR="002F5FF1" w:rsidRPr="00B621B9" w:rsidRDefault="002F5FF1" w:rsidP="002F5FF1">
      <w:pPr>
        <w:pStyle w:val="Bullet2"/>
        <w:widowControl w:val="0"/>
        <w:rPr>
          <w:lang w:val="fr-FR"/>
        </w:rPr>
      </w:pPr>
      <w:r w:rsidRPr="00B621B9">
        <w:rPr>
          <w:sz w:val="20"/>
          <w:lang w:val="fr-FR"/>
        </w:rPr>
        <w:t>à partager ou distribuer de quelque autre manière les documents, le texte ou les images créés à l’aide des fonctionnalités de Services de Mappage de Données du logiciel ;</w:t>
      </w:r>
    </w:p>
    <w:p w:rsidR="002F5FF1" w:rsidRPr="00B621B9" w:rsidRDefault="002F5FF1" w:rsidP="002F5FF1">
      <w:pPr>
        <w:pStyle w:val="Bullet2"/>
        <w:widowControl w:val="0"/>
        <w:rPr>
          <w:lang w:val="fr-FR"/>
        </w:rPr>
      </w:pPr>
      <w:r w:rsidRPr="00B621B9">
        <w:rPr>
          <w:sz w:val="20"/>
          <w:lang w:val="fr-FR"/>
        </w:rPr>
        <w:t>louer ou prêter le logiciel ; ou</w:t>
      </w:r>
    </w:p>
    <w:p w:rsidR="002F5FF1" w:rsidRPr="00B621B9" w:rsidRDefault="002F5FF1" w:rsidP="002F5FF1">
      <w:pPr>
        <w:pStyle w:val="Bullet2"/>
        <w:widowControl w:val="0"/>
        <w:rPr>
          <w:lang w:val="fr-FR"/>
        </w:rPr>
      </w:pPr>
      <w:r w:rsidRPr="00B621B9">
        <w:rPr>
          <w:sz w:val="20"/>
          <w:lang w:val="fr-FR"/>
        </w:rPr>
        <w:t>utiliser le logiciel en association avec des services d’hébergement commercial.</w:t>
      </w:r>
    </w:p>
    <w:p w:rsidR="002F5FF1" w:rsidRPr="00B621B9" w:rsidRDefault="002F5FF1" w:rsidP="002F5FF1">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2F5FF1" w:rsidRPr="00B621B9" w:rsidRDefault="002F5FF1" w:rsidP="002F5FF1">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F5FF1" w:rsidRPr="004946E9" w:rsidRDefault="002F5FF1" w:rsidP="002F5FF1">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rsidR="002F5FF1" w:rsidRPr="00B621B9" w:rsidRDefault="002F5FF1" w:rsidP="002F5FF1">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rsidR="002F5FF1" w:rsidRPr="00B621B9" w:rsidRDefault="002F5FF1" w:rsidP="002F5FF1">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Vous n’êtes pas autorisé à vendre un logiciel portant la mention de revente interdite (« Not for Resale » ou « NFR »).</w:t>
      </w:r>
      <w:r w:rsidRPr="00B621B9">
        <w:rPr>
          <w:lang w:val="fr-FR"/>
        </w:rPr>
        <w:t xml:space="preserve"> </w:t>
      </w:r>
    </w:p>
    <w:p w:rsidR="002F5FF1" w:rsidRPr="00B621B9" w:rsidRDefault="002F5FF1" w:rsidP="002F5FF1">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rsidR="002F5FF1" w:rsidRPr="00B621B9" w:rsidRDefault="002F5FF1" w:rsidP="002F5FF1">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rsidR="002F5FF1" w:rsidRPr="00B621B9" w:rsidRDefault="002F5FF1" w:rsidP="002F5FF1">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 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b w:val="0"/>
          <w:sz w:val="20"/>
          <w:lang w:val="fr-FR"/>
        </w:rPr>
        <w:t>www.microsoft.com/exporting</w:t>
      </w:r>
      <w:r w:rsidRPr="00B621B9">
        <w:rPr>
          <w:b w:val="0"/>
          <w:sz w:val="20"/>
          <w:lang w:val="fr-FR"/>
        </w:rPr>
        <w:t xml:space="preserve"> (en anglais).</w:t>
      </w:r>
    </w:p>
    <w:p w:rsidR="002F5FF1" w:rsidRPr="00B621B9" w:rsidRDefault="002F5FF1" w:rsidP="002F5FF1">
      <w:pPr>
        <w:pStyle w:val="Heading1"/>
        <w:widowControl w:val="0"/>
        <w:ind w:left="360" w:hanging="360"/>
        <w:rPr>
          <w:lang w:val="fr-FR"/>
        </w:rPr>
      </w:pPr>
      <w:r w:rsidRPr="00B621B9">
        <w:rPr>
          <w:rFonts w:eastAsia="SimSun"/>
          <w:sz w:val="20"/>
          <w:szCs w:val="20"/>
          <w:lang w:val="fr-FR"/>
        </w:rPr>
        <w:lastRenderedPageBreak/>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rsidR="002F5FF1" w:rsidRPr="00B621B9" w:rsidRDefault="002F5FF1" w:rsidP="002F5FF1">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rsidR="002F5FF1" w:rsidRPr="00B621B9" w:rsidRDefault="002F5FF1" w:rsidP="002F5FF1">
      <w:pPr>
        <w:pStyle w:val="Heading1"/>
        <w:widowControl w:val="0"/>
        <w:ind w:left="360" w:hanging="360"/>
        <w:rPr>
          <w:lang w:val="fr-FR"/>
        </w:rPr>
      </w:pPr>
      <w:r w:rsidRPr="00B621B9">
        <w:rPr>
          <w:sz w:val="20"/>
          <w:szCs w:val="20"/>
          <w:lang w:val="fr-FR"/>
        </w:rPr>
        <w:t>ABSENCE DE TOLÉRANCE AUX PANNES. CE LOGICIEL N’EST PAS TOLÉRANT AUX PANNES.</w:t>
      </w:r>
      <w:r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2F5FF1" w:rsidRPr="00B621B9" w:rsidRDefault="002F5FF1" w:rsidP="002F5FF1">
      <w:pPr>
        <w:pStyle w:val="Heading1"/>
        <w:widowControl w:val="0"/>
        <w:ind w:left="360" w:hanging="360"/>
        <w:rPr>
          <w:lang w:val="fr-FR"/>
        </w:rPr>
      </w:pPr>
      <w:r w:rsidRPr="00B621B9">
        <w:rPr>
          <w:sz w:val="20"/>
          <w:szCs w:val="20"/>
          <w:lang w:val="fr-FR"/>
        </w:rPr>
        <w:t>EXCLUSION DE GARANTIE PAR MICROSOFT.</w:t>
      </w:r>
      <w:r w:rsidRPr="00B621B9">
        <w:rPr>
          <w:lang w:val="fr-FR"/>
        </w:rPr>
        <w:t xml:space="preserve"> </w:t>
      </w:r>
      <w:r w:rsidRPr="00B621B9">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2F5FF1" w:rsidRPr="00EF1A37" w:rsidRDefault="002F5FF1" w:rsidP="002F5FF1">
      <w:pPr>
        <w:pStyle w:val="Heading1"/>
        <w:widowControl w:val="0"/>
        <w:ind w:left="360" w:hanging="360"/>
        <w:rPr>
          <w:lang w:val="fr-FR"/>
        </w:rPr>
      </w:pPr>
      <w:r w:rsidRPr="00B621B9">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w:t>
      </w:r>
      <w:r>
        <w:rPr>
          <w:sz w:val="20"/>
          <w:szCs w:val="20"/>
          <w:lang w:val="fr-FR"/>
        </w:rPr>
        <w:t> </w:t>
      </w:r>
      <w:r w:rsidRPr="00B621B9">
        <w:rPr>
          <w:sz w:val="20"/>
          <w:szCs w:val="20"/>
          <w:lang w:val="fr-FR"/>
        </w:rPr>
        <w:t>LIMITATION SERA APPLICABLE QUAND BIEN MÊME UN QUELCONQUE RECOURS NE PRODUIRAIT PAS D’EFFET.</w:t>
      </w:r>
      <w:r w:rsidRPr="00B621B9">
        <w:rPr>
          <w:lang w:val="fr-FR"/>
        </w:rPr>
        <w:t xml:space="preserve"> </w:t>
      </w:r>
      <w:r w:rsidRPr="00B621B9">
        <w:rPr>
          <w:sz w:val="20"/>
          <w:lang w:val="fr-FR"/>
        </w:rPr>
        <w:t>MICROSOFT NE SERA EN AUCUN CAS RESPONSABLE DE TOUT MONTANT SUPÉRIEUR À DEUX CENT CINQUANTE DOLLARS US (250,00 $ US).</w:t>
      </w:r>
    </w:p>
    <w:p w:rsidR="002F5FF1" w:rsidRPr="000061AF" w:rsidRDefault="002F5FF1" w:rsidP="002F5FF1">
      <w:pPr>
        <w:pStyle w:val="Heading1"/>
        <w:widowControl w:val="0"/>
        <w:ind w:left="360" w:hanging="360"/>
        <w:rPr>
          <w:rFonts w:eastAsia="SimSun"/>
          <w:bCs w:val="0"/>
          <w:sz w:val="20"/>
          <w:szCs w:val="20"/>
          <w:lang w:val="fr-FR"/>
        </w:rPr>
      </w:pPr>
      <w:r>
        <w:rPr>
          <w:sz w:val="20"/>
          <w:szCs w:val="20"/>
          <w:lang w:val="fr-FR"/>
        </w:rPr>
        <w:t>POUR L’AUSTRALIE UNIQUEMENT.</w:t>
      </w:r>
      <w:r w:rsidRPr="000061AF">
        <w:rPr>
          <w:rFonts w:eastAsia="SimSun"/>
          <w:bCs w:val="0"/>
          <w:sz w:val="20"/>
          <w:szCs w:val="20"/>
          <w:lang w:val="fr-FR"/>
        </w:rPr>
        <w:t xml:space="preserve"> </w:t>
      </w:r>
      <w:r>
        <w:rPr>
          <w:sz w:val="20"/>
          <w:szCs w:val="20"/>
          <w:lang w:val="fr-FR"/>
        </w:rPr>
        <w:t>La « Garantie Limitée » fait référence à la garantie expresse accordée par Microsoft.</w:t>
      </w:r>
      <w:r w:rsidRPr="000061AF">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2F5FF1" w:rsidRDefault="002F5FF1" w:rsidP="002F5FF1">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061AF">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061AF">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061AF">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2F5FF1" w:rsidRPr="00FA5DDD" w:rsidRDefault="002F5FF1" w:rsidP="002F5FF1">
      <w:pPr>
        <w:jc w:val="both"/>
        <w:rPr>
          <w:lang w:val="fr-FR"/>
        </w:rPr>
      </w:pPr>
      <w:r w:rsidRPr="00FA5DDD">
        <w:rPr>
          <w:lang w:val="fr-FR"/>
        </w:rPr>
        <w:t>Microsoft et SQL Server sont des marques déposées de Microsoft Corporation, aux États-Unis d’Amérique et/ou dans d’autres pays.</w:t>
      </w:r>
    </w:p>
    <w:p w:rsidR="002A593D" w:rsidRDefault="002A593D"/>
    <w:sectPr w:rsidR="002A593D" w:rsidSect="00526767">
      <w:footerReference w:type="default" r:id="rId9"/>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FF1" w:rsidRDefault="002F5FF1" w:rsidP="002F5FF1">
      <w:pPr>
        <w:spacing w:before="0" w:after="0"/>
      </w:pPr>
      <w:r>
        <w:separator/>
      </w:r>
    </w:p>
  </w:endnote>
  <w:endnote w:type="continuationSeparator" w:id="0">
    <w:p w:rsidR="002F5FF1" w:rsidRDefault="002F5FF1" w:rsidP="002F5F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339" w:rsidRPr="001513CD" w:rsidRDefault="00577FE7">
    <w:pPr>
      <w:pStyle w:val="Footer"/>
      <w:rPr>
        <w:rStyle w:val="LogoportDoNotTranslate"/>
      </w:rPr>
    </w:pPr>
    <w:r w:rsidRPr="001513CD">
      <w:rPr>
        <w:rStyle w:val="LogoportDoNotTranslate"/>
      </w:rPr>
      <w:t xml:space="preserve">ISV Royalty </w:t>
    </w:r>
    <w:r w:rsidRPr="001513CD">
      <w:rPr>
        <w:rStyle w:val="LogoportDoNotTranslate"/>
      </w:rPr>
      <w:t>Agreement EULA (April 1, 2012)</w:t>
    </w:r>
    <w:r w:rsidRPr="001513CD">
      <w:rPr>
        <w:rStyle w:val="LogoportDoNotTranslate"/>
      </w:rPr>
      <w:tab/>
    </w:r>
    <w:r w:rsidRPr="001513CD">
      <w:rPr>
        <w:rStyle w:val="LogoportDoNotTranslate"/>
      </w:rPr>
      <w:tab/>
      <w:t xml:space="preserve">Page </w:t>
    </w:r>
    <w:r w:rsidRPr="001513CD">
      <w:rPr>
        <w:rStyle w:val="LogoportDoNotTranslate"/>
      </w:rPr>
      <w:fldChar w:fldCharType="begin"/>
    </w:r>
    <w:r w:rsidRPr="001513CD">
      <w:rPr>
        <w:rStyle w:val="LogoportDoNotTranslate"/>
      </w:rPr>
      <w:instrText xml:space="preserve"> PAGE </w:instrText>
    </w:r>
    <w:r w:rsidRPr="001513CD">
      <w:rPr>
        <w:rStyle w:val="LogoportDoNotTranslate"/>
      </w:rPr>
      <w:fldChar w:fldCharType="separate"/>
    </w:r>
    <w:r>
      <w:rPr>
        <w:rStyle w:val="LogoportDoNotTranslate"/>
        <w:noProof/>
      </w:rPr>
      <w:t>2</w:t>
    </w:r>
    <w:r w:rsidRPr="001513CD">
      <w:rPr>
        <w:rStyle w:val="LogoportDoNotTranslate"/>
      </w:rPr>
      <w:fldChar w:fldCharType="end"/>
    </w:r>
    <w:r w:rsidRPr="001513CD">
      <w:rPr>
        <w:rStyle w:val="LogoportDoNotTranslate"/>
      </w:rPr>
      <w:t xml:space="preserve"> of </w:t>
    </w:r>
    <w:r w:rsidRPr="001513CD">
      <w:rPr>
        <w:rStyle w:val="LogoportDoNotTranslate"/>
      </w:rPr>
      <w:fldChar w:fldCharType="begin"/>
    </w:r>
    <w:r w:rsidRPr="001513CD">
      <w:rPr>
        <w:rStyle w:val="LogoportDoNotTranslate"/>
      </w:rPr>
      <w:instrText xml:space="preserve"> NUMPAGES </w:instrText>
    </w:r>
    <w:r w:rsidRPr="001513CD">
      <w:rPr>
        <w:rStyle w:val="LogoportDoNotTranslate"/>
      </w:rPr>
      <w:fldChar w:fldCharType="separate"/>
    </w:r>
    <w:r>
      <w:rPr>
        <w:rStyle w:val="LogoportDoNotTranslate"/>
        <w:noProof/>
      </w:rPr>
      <w:t>9</w:t>
    </w:r>
    <w:r w:rsidRPr="001513CD">
      <w:rPr>
        <w:rStyle w:val="LogoportDoNotTranslat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FF1" w:rsidRDefault="002F5FF1" w:rsidP="002F5FF1">
      <w:pPr>
        <w:spacing w:before="0" w:after="0"/>
      </w:pPr>
      <w:r>
        <w:separator/>
      </w:r>
    </w:p>
  </w:footnote>
  <w:footnote w:type="continuationSeparator" w:id="0">
    <w:p w:rsidR="002F5FF1" w:rsidRDefault="002F5FF1" w:rsidP="002F5FF1">
      <w:pPr>
        <w:spacing w:before="0" w:after="0"/>
      </w:pPr>
      <w:r>
        <w:continuationSeparator/>
      </w:r>
    </w:p>
  </w:footnote>
  <w:footnote w:id="1">
    <w:p w:rsidR="002F5FF1" w:rsidRPr="00380462" w:rsidRDefault="002F5FF1" w:rsidP="002F5FF1">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w:t>
      </w:r>
      <w:r w:rsidRPr="00380462">
        <w:rPr>
          <w:b/>
          <w:sz w:val="16"/>
          <w:szCs w:val="16"/>
          <w:vertAlign w:val="superscript"/>
          <w:lang w:val="fr-FR"/>
        </w:rPr>
        <w:t>®</w:t>
      </w:r>
      <w:r w:rsidRPr="00380462">
        <w:rPr>
          <w:b/>
          <w:sz w:val="16"/>
          <w:szCs w:val="16"/>
          <w:lang w:val="fr-FR"/>
        </w:rPr>
        <w:t xml:space="preserve"> 2012, Édition Standard et Version Éducation.</w:t>
      </w:r>
    </w:p>
  </w:footnote>
  <w:footnote w:id="2">
    <w:p w:rsidR="002F5FF1" w:rsidRPr="00380462" w:rsidRDefault="002F5FF1" w:rsidP="002F5FF1">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3">
    <w:p w:rsidR="002F5FF1" w:rsidRPr="00380462" w:rsidRDefault="002F5FF1" w:rsidP="002F5FF1">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4">
    <w:p w:rsidR="002F5FF1" w:rsidRPr="00380462" w:rsidRDefault="002F5FF1" w:rsidP="002F5FF1">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5">
    <w:p w:rsidR="002F5FF1" w:rsidRPr="00380462" w:rsidRDefault="002F5FF1" w:rsidP="002F5FF1">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6">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A097F72"/>
    <w:multiLevelType w:val="hybridMultilevel"/>
    <w:tmpl w:val="2AF6A2C2"/>
    <w:lvl w:ilvl="0" w:tplc="76FAB676">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2"/>
  </w:num>
  <w:num w:numId="2">
    <w:abstractNumId w:val="12"/>
  </w:num>
  <w:num w:numId="3">
    <w:abstractNumId w:val="11"/>
  </w:num>
  <w:num w:numId="4">
    <w:abstractNumId w:val="3"/>
  </w:num>
  <w:num w:numId="5">
    <w:abstractNumId w:val="0"/>
  </w:num>
  <w:num w:numId="6">
    <w:abstractNumId w:val="13"/>
  </w:num>
  <w:num w:numId="7">
    <w:abstractNumId w:val="4"/>
  </w:num>
  <w:num w:numId="8">
    <w:abstractNumId w:val="10"/>
  </w:num>
  <w:num w:numId="9">
    <w:abstractNumId w:val="9"/>
  </w:num>
  <w:num w:numId="10">
    <w:abstractNumId w:val="7"/>
  </w:num>
  <w:num w:numId="11">
    <w:abstractNumId w:val="1"/>
  </w:num>
  <w:num w:numId="12">
    <w:abstractNumId w:val="5"/>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Dt9FNc/9pEeHondsZ2iJkHwBwmPn/wXmIdhTK/gx3ELTMSm6qxiybFmDzTNdH/w+nQYOWG5m0p91Hdjdq1w4dg==" w:salt="6saj6CVtDSpo+Hcj0d4ng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FF1"/>
    <w:rsid w:val="002A593D"/>
    <w:rsid w:val="002F5FF1"/>
    <w:rsid w:val="00577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50B3B7-5A4C-441A-8FC9-01139644F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5FF1"/>
    <w:pPr>
      <w:spacing w:before="120" w:after="120" w:line="240" w:lineRule="auto"/>
    </w:pPr>
    <w:rPr>
      <w:rFonts w:ascii="Tahoma" w:eastAsia="MS Mincho" w:hAnsi="Tahoma" w:cs="Tahoma"/>
      <w:sz w:val="19"/>
      <w:szCs w:val="19"/>
    </w:rPr>
  </w:style>
  <w:style w:type="paragraph" w:styleId="Heading1">
    <w:name w:val="heading 1"/>
    <w:basedOn w:val="Normal"/>
    <w:link w:val="Heading1Char1"/>
    <w:uiPriority w:val="99"/>
    <w:qFormat/>
    <w:rsid w:val="002F5FF1"/>
    <w:pPr>
      <w:numPr>
        <w:numId w:val="4"/>
      </w:numPr>
      <w:outlineLvl w:val="0"/>
    </w:pPr>
    <w:rPr>
      <w:b/>
      <w:bCs/>
    </w:rPr>
  </w:style>
  <w:style w:type="paragraph" w:styleId="Heading2">
    <w:name w:val="heading 2"/>
    <w:basedOn w:val="Normal"/>
    <w:link w:val="Heading2Char1"/>
    <w:uiPriority w:val="99"/>
    <w:qFormat/>
    <w:rsid w:val="002F5FF1"/>
    <w:pPr>
      <w:numPr>
        <w:ilvl w:val="1"/>
        <w:numId w:val="4"/>
      </w:numPr>
      <w:outlineLvl w:val="1"/>
    </w:pPr>
    <w:rPr>
      <w:b/>
      <w:bCs/>
    </w:rPr>
  </w:style>
  <w:style w:type="paragraph" w:styleId="Heading3">
    <w:name w:val="heading 3"/>
    <w:basedOn w:val="Normal"/>
    <w:link w:val="Heading3Char1"/>
    <w:uiPriority w:val="99"/>
    <w:qFormat/>
    <w:rsid w:val="002F5FF1"/>
    <w:pPr>
      <w:numPr>
        <w:ilvl w:val="2"/>
        <w:numId w:val="4"/>
      </w:numPr>
      <w:tabs>
        <w:tab w:val="left" w:pos="1077"/>
      </w:tabs>
      <w:outlineLvl w:val="2"/>
    </w:pPr>
  </w:style>
  <w:style w:type="paragraph" w:styleId="Heading4">
    <w:name w:val="heading 4"/>
    <w:basedOn w:val="Normal"/>
    <w:link w:val="Heading4Char1"/>
    <w:uiPriority w:val="99"/>
    <w:qFormat/>
    <w:rsid w:val="002F5FF1"/>
    <w:pPr>
      <w:numPr>
        <w:ilvl w:val="3"/>
        <w:numId w:val="4"/>
      </w:numPr>
      <w:outlineLvl w:val="3"/>
    </w:pPr>
  </w:style>
  <w:style w:type="paragraph" w:styleId="Heading5">
    <w:name w:val="heading 5"/>
    <w:basedOn w:val="Normal"/>
    <w:link w:val="Heading5Char"/>
    <w:uiPriority w:val="99"/>
    <w:qFormat/>
    <w:rsid w:val="002F5FF1"/>
    <w:pPr>
      <w:numPr>
        <w:ilvl w:val="4"/>
        <w:numId w:val="4"/>
      </w:numPr>
      <w:tabs>
        <w:tab w:val="left" w:pos="1792"/>
      </w:tabs>
      <w:outlineLvl w:val="4"/>
    </w:pPr>
  </w:style>
  <w:style w:type="paragraph" w:styleId="Heading6">
    <w:name w:val="heading 6"/>
    <w:basedOn w:val="Normal"/>
    <w:link w:val="Heading6Char"/>
    <w:uiPriority w:val="99"/>
    <w:qFormat/>
    <w:rsid w:val="002F5FF1"/>
    <w:pPr>
      <w:numPr>
        <w:ilvl w:val="5"/>
        <w:numId w:val="4"/>
      </w:numPr>
      <w:outlineLvl w:val="5"/>
    </w:pPr>
  </w:style>
  <w:style w:type="paragraph" w:styleId="Heading7">
    <w:name w:val="heading 7"/>
    <w:basedOn w:val="Normal"/>
    <w:link w:val="Heading7Char"/>
    <w:uiPriority w:val="99"/>
    <w:qFormat/>
    <w:rsid w:val="002F5FF1"/>
    <w:pPr>
      <w:numPr>
        <w:ilvl w:val="6"/>
        <w:numId w:val="4"/>
      </w:numPr>
      <w:outlineLvl w:val="6"/>
    </w:pPr>
  </w:style>
  <w:style w:type="paragraph" w:styleId="Heading8">
    <w:name w:val="heading 8"/>
    <w:basedOn w:val="Normal"/>
    <w:link w:val="Heading8Char"/>
    <w:uiPriority w:val="99"/>
    <w:qFormat/>
    <w:rsid w:val="002F5FF1"/>
    <w:pPr>
      <w:numPr>
        <w:ilvl w:val="7"/>
        <w:numId w:val="4"/>
      </w:numPr>
      <w:outlineLvl w:val="7"/>
    </w:pPr>
  </w:style>
  <w:style w:type="paragraph" w:styleId="Heading9">
    <w:name w:val="heading 9"/>
    <w:basedOn w:val="Normal"/>
    <w:link w:val="Heading9Char"/>
    <w:uiPriority w:val="99"/>
    <w:qFormat/>
    <w:rsid w:val="002F5FF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F5FF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uiPriority w:val="9"/>
    <w:semiHidden/>
    <w:rsid w:val="002F5FF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uiPriority w:val="9"/>
    <w:semiHidden/>
    <w:rsid w:val="002F5FF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uiPriority w:val="9"/>
    <w:semiHidden/>
    <w:rsid w:val="002F5FF1"/>
    <w:rPr>
      <w:rFonts w:asciiTheme="majorHAnsi" w:eastAsiaTheme="majorEastAsia" w:hAnsiTheme="majorHAnsi" w:cstheme="majorBidi"/>
      <w:i/>
      <w:iCs/>
      <w:color w:val="2E74B5" w:themeColor="accent1" w:themeShade="BF"/>
      <w:sz w:val="19"/>
      <w:szCs w:val="19"/>
    </w:rPr>
  </w:style>
  <w:style w:type="character" w:customStyle="1" w:styleId="Heading5Char">
    <w:name w:val="Heading 5 Char"/>
    <w:basedOn w:val="DefaultParagraphFont"/>
    <w:link w:val="Heading5"/>
    <w:uiPriority w:val="99"/>
    <w:rsid w:val="002F5FF1"/>
    <w:rPr>
      <w:rFonts w:ascii="Tahoma" w:eastAsia="MS Mincho" w:hAnsi="Tahoma" w:cs="Tahoma"/>
      <w:sz w:val="19"/>
      <w:szCs w:val="19"/>
    </w:rPr>
  </w:style>
  <w:style w:type="character" w:customStyle="1" w:styleId="Heading6Char">
    <w:name w:val="Heading 6 Char"/>
    <w:basedOn w:val="DefaultParagraphFont"/>
    <w:link w:val="Heading6"/>
    <w:uiPriority w:val="99"/>
    <w:rsid w:val="002F5FF1"/>
    <w:rPr>
      <w:rFonts w:ascii="Tahoma" w:eastAsia="MS Mincho" w:hAnsi="Tahoma" w:cs="Tahoma"/>
      <w:sz w:val="19"/>
      <w:szCs w:val="19"/>
    </w:rPr>
  </w:style>
  <w:style w:type="character" w:customStyle="1" w:styleId="Heading7Char">
    <w:name w:val="Heading 7 Char"/>
    <w:basedOn w:val="DefaultParagraphFont"/>
    <w:link w:val="Heading7"/>
    <w:uiPriority w:val="99"/>
    <w:rsid w:val="002F5FF1"/>
    <w:rPr>
      <w:rFonts w:ascii="Tahoma" w:eastAsia="MS Mincho" w:hAnsi="Tahoma" w:cs="Tahoma"/>
      <w:sz w:val="19"/>
      <w:szCs w:val="19"/>
    </w:rPr>
  </w:style>
  <w:style w:type="character" w:customStyle="1" w:styleId="Heading8Char">
    <w:name w:val="Heading 8 Char"/>
    <w:basedOn w:val="DefaultParagraphFont"/>
    <w:link w:val="Heading8"/>
    <w:uiPriority w:val="99"/>
    <w:rsid w:val="002F5FF1"/>
    <w:rPr>
      <w:rFonts w:ascii="Tahoma" w:eastAsia="MS Mincho" w:hAnsi="Tahoma" w:cs="Tahoma"/>
      <w:sz w:val="19"/>
      <w:szCs w:val="19"/>
    </w:rPr>
  </w:style>
  <w:style w:type="character" w:customStyle="1" w:styleId="Heading9Char">
    <w:name w:val="Heading 9 Char"/>
    <w:basedOn w:val="DefaultParagraphFont"/>
    <w:link w:val="Heading9"/>
    <w:uiPriority w:val="99"/>
    <w:rsid w:val="002F5FF1"/>
    <w:rPr>
      <w:rFonts w:ascii="Tahoma" w:eastAsia="MS Mincho" w:hAnsi="Tahoma" w:cs="Tahoma"/>
      <w:sz w:val="19"/>
      <w:szCs w:val="19"/>
    </w:rPr>
  </w:style>
  <w:style w:type="character" w:customStyle="1" w:styleId="Heading1Char1">
    <w:name w:val="Heading 1 Char1"/>
    <w:link w:val="Heading1"/>
    <w:uiPriority w:val="99"/>
    <w:rsid w:val="002F5FF1"/>
    <w:rPr>
      <w:rFonts w:ascii="Tahoma" w:eastAsia="MS Mincho" w:hAnsi="Tahoma" w:cs="Tahoma"/>
      <w:b/>
      <w:bCs/>
      <w:sz w:val="19"/>
      <w:szCs w:val="19"/>
    </w:rPr>
  </w:style>
  <w:style w:type="character" w:customStyle="1" w:styleId="Heading2Char1">
    <w:name w:val="Heading 2 Char1"/>
    <w:link w:val="Heading2"/>
    <w:uiPriority w:val="99"/>
    <w:rsid w:val="002F5FF1"/>
    <w:rPr>
      <w:rFonts w:ascii="Tahoma" w:eastAsia="MS Mincho" w:hAnsi="Tahoma" w:cs="Tahoma"/>
      <w:b/>
      <w:bCs/>
      <w:sz w:val="19"/>
      <w:szCs w:val="19"/>
    </w:rPr>
  </w:style>
  <w:style w:type="character" w:customStyle="1" w:styleId="Heading3Char1">
    <w:name w:val="Heading 3 Char1"/>
    <w:link w:val="Heading3"/>
    <w:uiPriority w:val="99"/>
    <w:rsid w:val="002F5FF1"/>
    <w:rPr>
      <w:rFonts w:ascii="Tahoma" w:eastAsia="MS Mincho" w:hAnsi="Tahoma" w:cs="Tahoma"/>
      <w:sz w:val="19"/>
      <w:szCs w:val="19"/>
    </w:rPr>
  </w:style>
  <w:style w:type="character" w:customStyle="1" w:styleId="Heading4Char1">
    <w:name w:val="Heading 4 Char1"/>
    <w:link w:val="Heading4"/>
    <w:uiPriority w:val="99"/>
    <w:rsid w:val="002F5FF1"/>
    <w:rPr>
      <w:rFonts w:ascii="Tahoma" w:eastAsia="MS Mincho" w:hAnsi="Tahoma" w:cs="Tahoma"/>
      <w:sz w:val="19"/>
      <w:szCs w:val="19"/>
    </w:rPr>
  </w:style>
  <w:style w:type="paragraph" w:customStyle="1" w:styleId="Body2">
    <w:name w:val="Body 2"/>
    <w:basedOn w:val="Normal"/>
    <w:rsid w:val="002F5FF1"/>
    <w:pPr>
      <w:ind w:left="720"/>
    </w:pPr>
  </w:style>
  <w:style w:type="paragraph" w:customStyle="1" w:styleId="Body3">
    <w:name w:val="Body 3"/>
    <w:basedOn w:val="Normal"/>
    <w:rsid w:val="002F5FF1"/>
    <w:pPr>
      <w:ind w:left="1077"/>
    </w:pPr>
  </w:style>
  <w:style w:type="paragraph" w:customStyle="1" w:styleId="Bullet2">
    <w:name w:val="Bullet 2"/>
    <w:basedOn w:val="Normal"/>
    <w:rsid w:val="002F5FF1"/>
    <w:pPr>
      <w:numPr>
        <w:numId w:val="1"/>
      </w:numPr>
    </w:pPr>
  </w:style>
  <w:style w:type="paragraph" w:customStyle="1" w:styleId="Bullet3">
    <w:name w:val="Bullet 3"/>
    <w:basedOn w:val="Normal"/>
    <w:rsid w:val="002F5FF1"/>
    <w:pPr>
      <w:numPr>
        <w:numId w:val="2"/>
      </w:numPr>
    </w:pPr>
  </w:style>
  <w:style w:type="paragraph" w:customStyle="1" w:styleId="Bullet4">
    <w:name w:val="Bullet 4"/>
    <w:basedOn w:val="Normal"/>
    <w:rsid w:val="002F5FF1"/>
    <w:pPr>
      <w:numPr>
        <w:numId w:val="3"/>
      </w:numPr>
    </w:pPr>
  </w:style>
  <w:style w:type="paragraph" w:customStyle="1" w:styleId="Preamble">
    <w:name w:val="Preamble"/>
    <w:basedOn w:val="Normal"/>
    <w:rsid w:val="002F5FF1"/>
    <w:rPr>
      <w:b/>
      <w:bCs/>
    </w:rPr>
  </w:style>
  <w:style w:type="character" w:styleId="Hyperlink">
    <w:name w:val="Hyperlink"/>
    <w:uiPriority w:val="99"/>
    <w:semiHidden/>
    <w:rsid w:val="002F5FF1"/>
    <w:rPr>
      <w:rFonts w:cs="Times New Roman"/>
      <w:color w:val="0000FF"/>
      <w:u w:val="single"/>
    </w:rPr>
  </w:style>
  <w:style w:type="paragraph" w:customStyle="1" w:styleId="PreambleBorderAbove">
    <w:name w:val="Preamble Border Above"/>
    <w:basedOn w:val="Preamble"/>
    <w:rsid w:val="002F5FF1"/>
    <w:pPr>
      <w:pBdr>
        <w:top w:val="single" w:sz="4" w:space="1" w:color="auto"/>
      </w:pBdr>
    </w:pPr>
  </w:style>
  <w:style w:type="paragraph" w:styleId="Footer">
    <w:name w:val="footer"/>
    <w:basedOn w:val="Normal"/>
    <w:link w:val="FooterChar1"/>
    <w:uiPriority w:val="99"/>
    <w:semiHidden/>
    <w:unhideWhenUsed/>
    <w:rsid w:val="002F5FF1"/>
    <w:pPr>
      <w:tabs>
        <w:tab w:val="center" w:pos="4680"/>
        <w:tab w:val="right" w:pos="9360"/>
      </w:tabs>
      <w:spacing w:before="0" w:after="0"/>
    </w:pPr>
  </w:style>
  <w:style w:type="character" w:customStyle="1" w:styleId="FooterChar">
    <w:name w:val="Footer Char"/>
    <w:basedOn w:val="DefaultParagraphFont"/>
    <w:uiPriority w:val="99"/>
    <w:semiHidden/>
    <w:rsid w:val="002F5FF1"/>
    <w:rPr>
      <w:rFonts w:ascii="Tahoma" w:eastAsia="MS Mincho" w:hAnsi="Tahoma" w:cs="Tahoma"/>
      <w:sz w:val="19"/>
      <w:szCs w:val="19"/>
    </w:rPr>
  </w:style>
  <w:style w:type="character" w:customStyle="1" w:styleId="FooterChar1">
    <w:name w:val="Footer Char1"/>
    <w:link w:val="Footer"/>
    <w:uiPriority w:val="99"/>
    <w:semiHidden/>
    <w:rsid w:val="002F5FF1"/>
    <w:rPr>
      <w:rFonts w:ascii="Tahoma" w:eastAsia="MS Mincho" w:hAnsi="Tahoma" w:cs="Tahoma"/>
      <w:sz w:val="19"/>
      <w:szCs w:val="19"/>
    </w:rPr>
  </w:style>
  <w:style w:type="paragraph" w:customStyle="1" w:styleId="LicenseNumber">
    <w:name w:val="License Number"/>
    <w:basedOn w:val="Normal"/>
    <w:rsid w:val="002F5FF1"/>
    <w:pPr>
      <w:spacing w:before="0" w:after="0"/>
    </w:pPr>
    <w:rPr>
      <w:rFonts w:eastAsia="SimSun" w:cs="Times New Roman"/>
      <w:b/>
      <w:bCs/>
      <w:sz w:val="28"/>
      <w:szCs w:val="28"/>
    </w:rPr>
  </w:style>
  <w:style w:type="character" w:customStyle="1" w:styleId="LogoportDoNotTranslate">
    <w:name w:val="LogoportDoNotTranslate"/>
    <w:rsid w:val="002F5FF1"/>
    <w:rPr>
      <w:rFonts w:ascii="Courier New" w:hAnsi="Courier New" w:cs="Courier New"/>
      <w:color w:val="808080"/>
      <w:sz w:val="18"/>
    </w:rPr>
  </w:style>
  <w:style w:type="paragraph" w:styleId="FootnoteText">
    <w:name w:val="footnote text"/>
    <w:basedOn w:val="Normal"/>
    <w:link w:val="FootnoteTextChar"/>
    <w:uiPriority w:val="99"/>
    <w:semiHidden/>
    <w:unhideWhenUsed/>
    <w:rsid w:val="002F5FF1"/>
    <w:pPr>
      <w:spacing w:before="0" w:after="0"/>
    </w:pPr>
    <w:rPr>
      <w:sz w:val="20"/>
      <w:szCs w:val="20"/>
    </w:rPr>
  </w:style>
  <w:style w:type="character" w:customStyle="1" w:styleId="FootnoteTextChar">
    <w:name w:val="Footnote Text Char"/>
    <w:basedOn w:val="DefaultParagraphFont"/>
    <w:link w:val="FootnoteText"/>
    <w:uiPriority w:val="99"/>
    <w:semiHidden/>
    <w:rsid w:val="002F5FF1"/>
    <w:rPr>
      <w:rFonts w:ascii="Tahoma" w:eastAsia="MS Mincho" w:hAnsi="Tahoma" w:cs="Tahoma"/>
      <w:sz w:val="20"/>
      <w:szCs w:val="20"/>
    </w:rPr>
  </w:style>
  <w:style w:type="character" w:styleId="FootnoteReference">
    <w:name w:val="footnote reference"/>
    <w:uiPriority w:val="99"/>
    <w:semiHidden/>
    <w:unhideWhenUsed/>
    <w:rsid w:val="002F5F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4323</Words>
  <Characters>24645</Characters>
  <Application>Microsoft Office Word</Application>
  <DocSecurity>0</DocSecurity>
  <Lines>205</Lines>
  <Paragraphs>57</Paragraphs>
  <ScaleCrop>false</ScaleCrop>
  <Company/>
  <LinksUpToDate>false</LinksUpToDate>
  <CharactersWithSpaces>28911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